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D6CAD0">
      <w:pPr>
        <w:numPr>
          <w:ilvl w:val="0"/>
          <w:numId w:val="0"/>
        </w:numPr>
        <w:shd w:val="clear" w:color="auto" w:fill="auto"/>
        <w:spacing w:before="0" w:after="0" w:line="360" w:lineRule="auto"/>
        <w:ind w:left="720" w:leftChars="0" w:hanging="720" w:firstLineChars="0"/>
        <w:jc w:val="center"/>
        <w:outlineLvl w:val="1"/>
        <w:rPr>
          <w:rFonts w:hint="eastAsia" w:ascii="宋体" w:hAnsi="宋体" w:cs="Times New Roman"/>
          <w:b/>
          <w:bCs/>
          <w:kern w:val="2"/>
          <w:sz w:val="28"/>
          <w:szCs w:val="28"/>
          <w:highlight w:val="none"/>
          <w:lang w:val="en-US" w:eastAsia="zh-CN" w:bidi="ar-SA"/>
        </w:rPr>
      </w:pPr>
      <w:r>
        <w:rPr>
          <w:rFonts w:hint="eastAsia" w:ascii="宋体" w:hAnsi="宋体" w:cs="Times New Roman"/>
          <w:b/>
          <w:bCs/>
          <w:kern w:val="2"/>
          <w:sz w:val="36"/>
          <w:szCs w:val="36"/>
          <w:highlight w:val="none"/>
          <w:lang w:val="en-US" w:eastAsia="zh-CN" w:bidi="ar-SA"/>
        </w:rPr>
        <w:t>采购需求</w:t>
      </w:r>
    </w:p>
    <w:p w14:paraId="280104B2">
      <w:pPr>
        <w:pStyle w:val="9"/>
        <w:outlineLvl w:val="2"/>
        <w:rPr>
          <w:rFonts w:hint="eastAsia" w:ascii="Times New Roman" w:hAnsi="Times New Roman" w:eastAsia="宋体" w:cs="Times New Roman"/>
          <w:b/>
          <w:color w:val="auto"/>
          <w:sz w:val="24"/>
          <w:szCs w:val="24"/>
          <w:highlight w:val="none"/>
          <w:lang w:val="en-US" w:eastAsia="zh-CN"/>
        </w:rPr>
      </w:pPr>
      <w:r>
        <w:rPr>
          <w:rFonts w:hint="eastAsia" w:ascii="Times New Roman" w:hAnsi="Times New Roman" w:eastAsia="宋体" w:cs="Times New Roman"/>
          <w:b/>
          <w:color w:val="auto"/>
          <w:sz w:val="24"/>
          <w:szCs w:val="24"/>
          <w:highlight w:val="none"/>
          <w:lang w:val="en-US" w:eastAsia="zh-CN"/>
        </w:rPr>
        <w:t>（一）项目一览表</w:t>
      </w:r>
    </w:p>
    <w:tbl>
      <w:tblPr>
        <w:tblStyle w:val="13"/>
        <w:tblW w:w="455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30"/>
        <w:gridCol w:w="4332"/>
      </w:tblGrid>
      <w:tr w14:paraId="0161A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1" w:hRule="atLeast"/>
          <w:jc w:val="center"/>
        </w:trPr>
        <w:tc>
          <w:tcPr>
            <w:tcW w:w="2209" w:type="pct"/>
            <w:shd w:val="clear" w:color="auto" w:fill="EEECE1"/>
            <w:noWrap w:val="0"/>
            <w:vAlign w:val="center"/>
          </w:tcPr>
          <w:p w14:paraId="295AB302">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ascii="宋体" w:hAnsi="宋体"/>
                <w:b/>
                <w:color w:val="auto"/>
                <w:highlight w:val="none"/>
              </w:rPr>
            </w:pPr>
            <w:r>
              <w:rPr>
                <w:rFonts w:hint="eastAsia" w:ascii="宋体" w:hAnsi="宋体"/>
                <w:b/>
                <w:color w:val="auto"/>
                <w:highlight w:val="none"/>
              </w:rPr>
              <w:t>采购标的</w:t>
            </w:r>
          </w:p>
        </w:tc>
        <w:tc>
          <w:tcPr>
            <w:tcW w:w="2790" w:type="pct"/>
            <w:shd w:val="clear" w:color="auto" w:fill="EEECE1"/>
            <w:noWrap w:val="0"/>
            <w:vAlign w:val="center"/>
          </w:tcPr>
          <w:p w14:paraId="21078F3A">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b/>
                <w:color w:val="auto"/>
                <w:highlight w:val="none"/>
                <w:lang w:eastAsia="zh-CN"/>
              </w:rPr>
            </w:pPr>
            <w:r>
              <w:rPr>
                <w:rFonts w:hint="eastAsia" w:ascii="宋体" w:hAnsi="宋体"/>
                <w:b/>
                <w:color w:val="auto"/>
                <w:highlight w:val="none"/>
                <w:lang w:val="en-US" w:eastAsia="zh-CN"/>
              </w:rPr>
              <w:t>服务期</w:t>
            </w:r>
          </w:p>
        </w:tc>
      </w:tr>
      <w:tr w14:paraId="5767E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jc w:val="center"/>
        </w:trPr>
        <w:tc>
          <w:tcPr>
            <w:tcW w:w="2209" w:type="pct"/>
            <w:noWrap w:val="0"/>
            <w:vAlign w:val="center"/>
          </w:tcPr>
          <w:p w14:paraId="5ED1E4F8">
            <w:pPr>
              <w:widowControl/>
              <w:jc w:val="center"/>
              <w:rPr>
                <w:rFonts w:hint="eastAsia" w:ascii="宋体" w:hAnsi="宋体" w:eastAsia="宋体" w:cs="宋体"/>
                <w:color w:val="auto"/>
                <w:kern w:val="0"/>
                <w:szCs w:val="24"/>
                <w:highlight w:val="none"/>
                <w:lang w:eastAsia="zh-CN"/>
              </w:rPr>
            </w:pPr>
            <w:r>
              <w:rPr>
                <w:rFonts w:hint="eastAsia" w:ascii="宋体" w:hAnsi="宋体" w:eastAsia="宋体" w:cs="宋体"/>
                <w:color w:val="auto"/>
                <w:kern w:val="0"/>
                <w:sz w:val="24"/>
                <w:szCs w:val="24"/>
                <w:highlight w:val="none"/>
                <w:lang w:val="en-US" w:eastAsia="zh-CN"/>
              </w:rPr>
              <w:t>花都院区医疗设备二级维保服务</w:t>
            </w:r>
          </w:p>
        </w:tc>
        <w:tc>
          <w:tcPr>
            <w:tcW w:w="2790" w:type="pct"/>
            <w:noWrap w:val="0"/>
            <w:vAlign w:val="center"/>
          </w:tcPr>
          <w:p w14:paraId="5354BD52">
            <w:pPr>
              <w:widowControl/>
              <w:jc w:val="center"/>
              <w:rPr>
                <w:rFonts w:hint="default" w:ascii="宋体" w:hAnsi="宋体" w:eastAsia="宋体" w:cs="宋体"/>
                <w:color w:val="auto"/>
                <w:kern w:val="0"/>
                <w:szCs w:val="24"/>
                <w:highlight w:val="none"/>
                <w:lang w:val="en-US" w:eastAsia="zh-CN"/>
              </w:rPr>
            </w:pPr>
            <w:r>
              <w:rPr>
                <w:rFonts w:hint="eastAsia"/>
                <w:lang w:val="en-US" w:eastAsia="zh-CN"/>
              </w:rPr>
              <w:t>自合同签订之日起至2028年7月28日</w:t>
            </w:r>
          </w:p>
        </w:tc>
      </w:tr>
    </w:tbl>
    <w:p w14:paraId="2CBBF654">
      <w:pPr>
        <w:rPr>
          <w:rFonts w:hint="eastAsia"/>
          <w:highlight w:val="none"/>
          <w:lang w:val="en-US" w:eastAsia="zh-CN"/>
        </w:rPr>
      </w:pPr>
    </w:p>
    <w:p w14:paraId="2B1A8DDF">
      <w:pPr>
        <w:pStyle w:val="9"/>
        <w:outlineLvl w:val="2"/>
        <w:rPr>
          <w:rFonts w:hint="eastAsia" w:ascii="Times New Roman" w:hAnsi="Times New Roman" w:eastAsia="宋体" w:cs="Times New Roman"/>
          <w:b/>
          <w:color w:val="auto"/>
          <w:sz w:val="24"/>
          <w:szCs w:val="24"/>
          <w:highlight w:val="none"/>
          <w:lang w:val="en-US" w:eastAsia="zh-CN"/>
        </w:rPr>
      </w:pPr>
      <w:r>
        <w:rPr>
          <w:rFonts w:hint="eastAsia" w:ascii="Times New Roman" w:hAnsi="Times New Roman" w:eastAsia="宋体" w:cs="Times New Roman"/>
          <w:b/>
          <w:color w:val="auto"/>
          <w:sz w:val="24"/>
          <w:szCs w:val="24"/>
          <w:highlight w:val="none"/>
          <w:lang w:val="en-US" w:eastAsia="zh-CN"/>
        </w:rPr>
        <w:t>（二）服务设备范围</w:t>
      </w:r>
    </w:p>
    <w:p w14:paraId="44A38C9A">
      <w:pPr>
        <w:keepNext w:val="0"/>
        <w:keepLines w:val="0"/>
        <w:pageBreakBefore w:val="0"/>
        <w:widowControl w:val="0"/>
        <w:numPr>
          <w:ilvl w:val="0"/>
          <w:numId w:val="0"/>
        </w:numPr>
        <w:tabs>
          <w:tab w:val="left" w:pos="425"/>
          <w:tab w:val="left" w:pos="567"/>
        </w:tabs>
        <w:kinsoku/>
        <w:wordWrap/>
        <w:overflowPunct/>
        <w:topLinePunct w:val="0"/>
        <w:autoSpaceDE/>
        <w:autoSpaceDN/>
        <w:bidi w:val="0"/>
        <w:adjustRightInd w:val="0"/>
        <w:snapToGrid w:val="0"/>
        <w:spacing w:line="360" w:lineRule="auto"/>
        <w:ind w:left="425" w:leftChars="0" w:hanging="425" w:firstLineChars="0"/>
        <w:jc w:val="both"/>
        <w:textAlignment w:val="baseline"/>
        <w:rPr>
          <w:rFonts w:hint="eastAsia" w:ascii="宋体" w:hAnsi="宋体" w:eastAsia="宋体" w:cs="Times New Roman"/>
          <w:bCs/>
          <w:color w:val="auto"/>
          <w:highlight w:val="none"/>
          <w:vertAlign w:val="baseline"/>
          <w:lang w:val="en-US" w:eastAsia="zh-CN"/>
        </w:rPr>
      </w:pPr>
      <w:r>
        <w:rPr>
          <w:rFonts w:hint="default" w:ascii="宋体" w:hAnsi="宋体" w:eastAsia="宋体" w:cs="Times New Roman"/>
          <w:bCs/>
          <w:color w:val="auto"/>
          <w:kern w:val="2"/>
          <w:sz w:val="24"/>
          <w:szCs w:val="22"/>
          <w:highlight w:val="none"/>
          <w:vertAlign w:val="baseline"/>
          <w:lang w:val="en-US" w:eastAsia="zh-CN" w:bidi="ar-SA"/>
        </w:rPr>
        <w:t>1.</w:t>
      </w:r>
      <w:r>
        <w:rPr>
          <w:rFonts w:hint="eastAsia" w:ascii="宋体" w:hAnsi="宋体" w:eastAsia="宋体" w:cs="Times New Roman"/>
          <w:bCs/>
          <w:color w:val="auto"/>
          <w:highlight w:val="none"/>
          <w:vertAlign w:val="baseline"/>
          <w:lang w:val="en-US" w:eastAsia="zh-CN"/>
        </w:rPr>
        <w:t>对本项目需维保设备实施巡检</w:t>
      </w:r>
      <w:r>
        <w:rPr>
          <w:rFonts w:hint="eastAsia" w:ascii="宋体" w:hAnsi="宋体" w:cs="Times New Roman"/>
          <w:bCs/>
          <w:color w:val="auto"/>
          <w:highlight w:val="none"/>
          <w:vertAlign w:val="baseline"/>
          <w:lang w:val="en-US" w:eastAsia="zh-CN"/>
        </w:rPr>
        <w:t>。</w:t>
      </w:r>
    </w:p>
    <w:p w14:paraId="566C0BB5">
      <w:pPr>
        <w:keepNext w:val="0"/>
        <w:keepLines w:val="0"/>
        <w:pageBreakBefore w:val="0"/>
        <w:widowControl w:val="0"/>
        <w:numPr>
          <w:ilvl w:val="0"/>
          <w:numId w:val="0"/>
        </w:numPr>
        <w:tabs>
          <w:tab w:val="left" w:pos="425"/>
          <w:tab w:val="left" w:pos="567"/>
        </w:tabs>
        <w:kinsoku/>
        <w:wordWrap/>
        <w:overflowPunct/>
        <w:topLinePunct w:val="0"/>
        <w:autoSpaceDE/>
        <w:autoSpaceDN/>
        <w:bidi w:val="0"/>
        <w:adjustRightInd w:val="0"/>
        <w:snapToGrid w:val="0"/>
        <w:spacing w:line="360" w:lineRule="auto"/>
        <w:ind w:left="425" w:leftChars="0" w:hanging="425" w:firstLineChars="0"/>
        <w:jc w:val="both"/>
        <w:textAlignment w:val="baseline"/>
        <w:rPr>
          <w:rFonts w:hint="eastAsia" w:ascii="宋体" w:hAnsi="宋体" w:eastAsia="宋体" w:cs="Times New Roman"/>
          <w:bCs/>
          <w:color w:val="auto"/>
          <w:highlight w:val="none"/>
          <w:vertAlign w:val="baseline"/>
        </w:rPr>
      </w:pPr>
      <w:r>
        <w:rPr>
          <w:rFonts w:hint="default" w:ascii="宋体" w:hAnsi="宋体" w:eastAsia="宋体" w:cs="Times New Roman"/>
          <w:bCs/>
          <w:color w:val="auto"/>
          <w:kern w:val="2"/>
          <w:sz w:val="24"/>
          <w:szCs w:val="22"/>
          <w:highlight w:val="none"/>
          <w:vertAlign w:val="baseline"/>
          <w:lang w:val="en-US" w:eastAsia="zh-CN" w:bidi="ar-SA"/>
        </w:rPr>
        <w:t>2.</w:t>
      </w:r>
      <w:r>
        <w:rPr>
          <w:rFonts w:hint="eastAsia" w:ascii="宋体" w:hAnsi="宋体" w:eastAsia="宋体" w:cs="Times New Roman"/>
          <w:bCs/>
          <w:color w:val="auto"/>
          <w:highlight w:val="none"/>
          <w:vertAlign w:val="baseline"/>
        </w:rPr>
        <w:t>协助</w:t>
      </w:r>
      <w:r>
        <w:rPr>
          <w:rFonts w:hint="eastAsia" w:ascii="宋体" w:hAnsi="宋体" w:eastAsia="宋体" w:cs="Times New Roman"/>
          <w:bCs/>
          <w:color w:val="auto"/>
          <w:highlight w:val="none"/>
          <w:vertAlign w:val="baseline"/>
          <w:lang w:eastAsia="zh-CN"/>
        </w:rPr>
        <w:t>医学装备部</w:t>
      </w:r>
      <w:r>
        <w:rPr>
          <w:rFonts w:hint="eastAsia" w:ascii="宋体" w:hAnsi="宋体" w:eastAsia="宋体" w:cs="Times New Roman"/>
          <w:bCs/>
          <w:color w:val="auto"/>
          <w:highlight w:val="none"/>
          <w:vertAlign w:val="baseline"/>
        </w:rPr>
        <w:t>对设备的</w:t>
      </w:r>
      <w:r>
        <w:rPr>
          <w:rFonts w:hint="eastAsia" w:ascii="宋体" w:hAnsi="宋体" w:eastAsia="宋体" w:cs="Times New Roman"/>
          <w:bCs/>
          <w:color w:val="auto"/>
          <w:highlight w:val="none"/>
          <w:vertAlign w:val="baseline"/>
          <w:lang w:val="en-US" w:eastAsia="zh-CN"/>
        </w:rPr>
        <w:t>入库</w:t>
      </w:r>
      <w:r>
        <w:rPr>
          <w:rFonts w:hint="eastAsia" w:ascii="宋体" w:hAnsi="宋体" w:eastAsia="宋体" w:cs="Times New Roman"/>
          <w:bCs/>
          <w:color w:val="auto"/>
          <w:highlight w:val="none"/>
          <w:vertAlign w:val="baseline"/>
        </w:rPr>
        <w:t>管理。</w:t>
      </w:r>
    </w:p>
    <w:p w14:paraId="2BDCA002">
      <w:pPr>
        <w:keepNext w:val="0"/>
        <w:keepLines w:val="0"/>
        <w:pageBreakBefore w:val="0"/>
        <w:widowControl w:val="0"/>
        <w:numPr>
          <w:ilvl w:val="0"/>
          <w:numId w:val="0"/>
        </w:numPr>
        <w:tabs>
          <w:tab w:val="left" w:pos="425"/>
          <w:tab w:val="left" w:pos="567"/>
        </w:tabs>
        <w:kinsoku/>
        <w:wordWrap/>
        <w:overflowPunct/>
        <w:topLinePunct w:val="0"/>
        <w:autoSpaceDE/>
        <w:autoSpaceDN/>
        <w:bidi w:val="0"/>
        <w:adjustRightInd w:val="0"/>
        <w:snapToGrid w:val="0"/>
        <w:spacing w:line="360" w:lineRule="auto"/>
        <w:ind w:left="425" w:leftChars="0" w:hanging="425" w:firstLineChars="0"/>
        <w:jc w:val="both"/>
        <w:textAlignment w:val="baseline"/>
        <w:rPr>
          <w:rFonts w:hint="eastAsia" w:ascii="宋体" w:hAnsi="宋体" w:eastAsia="宋体" w:cs="Times New Roman"/>
          <w:bCs/>
          <w:color w:val="auto"/>
          <w:highlight w:val="none"/>
          <w:vertAlign w:val="baseline"/>
        </w:rPr>
      </w:pPr>
      <w:r>
        <w:rPr>
          <w:rFonts w:hint="default" w:ascii="宋体" w:hAnsi="宋体" w:eastAsia="宋体" w:cs="Times New Roman"/>
          <w:bCs/>
          <w:color w:val="auto"/>
          <w:kern w:val="2"/>
          <w:sz w:val="24"/>
          <w:szCs w:val="22"/>
          <w:highlight w:val="none"/>
          <w:vertAlign w:val="baseline"/>
          <w:lang w:val="en-US" w:eastAsia="zh-CN" w:bidi="ar-SA"/>
        </w:rPr>
        <w:t>3.</w:t>
      </w:r>
      <w:r>
        <w:rPr>
          <w:rFonts w:hint="eastAsia" w:ascii="宋体" w:hAnsi="宋体" w:eastAsia="宋体" w:cs="Times New Roman"/>
          <w:bCs/>
          <w:color w:val="auto"/>
          <w:highlight w:val="none"/>
          <w:vertAlign w:val="baseline"/>
          <w:lang w:val="en-US" w:eastAsia="zh-CN"/>
        </w:rPr>
        <w:t>对设备提供非保内维修、保内设备协助厂家维修并跟进</w:t>
      </w:r>
      <w:r>
        <w:rPr>
          <w:rFonts w:hint="eastAsia" w:ascii="宋体" w:hAnsi="宋体" w:eastAsia="宋体" w:cs="Times New Roman"/>
          <w:bCs/>
          <w:color w:val="auto"/>
          <w:highlight w:val="none"/>
          <w:vertAlign w:val="baseline"/>
        </w:rPr>
        <w:t>。</w:t>
      </w:r>
    </w:p>
    <w:p w14:paraId="2AADACB5">
      <w:pPr>
        <w:keepNext w:val="0"/>
        <w:keepLines w:val="0"/>
        <w:pageBreakBefore w:val="0"/>
        <w:widowControl w:val="0"/>
        <w:numPr>
          <w:ilvl w:val="0"/>
          <w:numId w:val="0"/>
        </w:numPr>
        <w:tabs>
          <w:tab w:val="left" w:pos="425"/>
          <w:tab w:val="left" w:pos="567"/>
        </w:tabs>
        <w:kinsoku/>
        <w:wordWrap/>
        <w:overflowPunct/>
        <w:topLinePunct w:val="0"/>
        <w:autoSpaceDE/>
        <w:autoSpaceDN/>
        <w:bidi w:val="0"/>
        <w:adjustRightInd w:val="0"/>
        <w:snapToGrid w:val="0"/>
        <w:spacing w:line="360" w:lineRule="auto"/>
        <w:ind w:left="425" w:leftChars="0" w:hanging="425" w:firstLineChars="0"/>
        <w:jc w:val="both"/>
        <w:textAlignment w:val="baseline"/>
        <w:rPr>
          <w:rFonts w:hint="default" w:ascii="宋体" w:hAnsi="宋体" w:eastAsia="宋体" w:cs="Times New Roman"/>
          <w:bCs/>
          <w:color w:val="auto"/>
          <w:highlight w:val="none"/>
          <w:vertAlign w:val="baseline"/>
          <w:lang w:val="en-US" w:eastAsia="zh-CN"/>
        </w:rPr>
      </w:pPr>
      <w:r>
        <w:rPr>
          <w:rFonts w:hint="default" w:ascii="宋体" w:hAnsi="宋体" w:eastAsia="宋体" w:cs="Times New Roman"/>
          <w:bCs/>
          <w:color w:val="auto"/>
          <w:kern w:val="2"/>
          <w:sz w:val="24"/>
          <w:szCs w:val="22"/>
          <w:highlight w:val="none"/>
          <w:vertAlign w:val="baseline"/>
          <w:lang w:val="en-US" w:eastAsia="zh-CN" w:bidi="ar-SA"/>
        </w:rPr>
        <w:t>4.</w:t>
      </w:r>
      <w:r>
        <w:rPr>
          <w:rFonts w:hint="eastAsia" w:ascii="宋体" w:hAnsi="宋体" w:eastAsia="宋体" w:cs="Times New Roman"/>
          <w:bCs/>
          <w:color w:val="auto"/>
          <w:highlight w:val="none"/>
          <w:vertAlign w:val="baseline"/>
        </w:rPr>
        <w:t>协助</w:t>
      </w:r>
      <w:r>
        <w:rPr>
          <w:rFonts w:hint="eastAsia" w:ascii="宋体" w:hAnsi="宋体" w:eastAsia="宋体" w:cs="Times New Roman"/>
          <w:bCs/>
          <w:color w:val="auto"/>
          <w:highlight w:val="none"/>
          <w:vertAlign w:val="baseline"/>
          <w:lang w:eastAsia="zh-CN"/>
        </w:rPr>
        <w:t>医学装备部</w:t>
      </w:r>
      <w:r>
        <w:rPr>
          <w:rFonts w:hint="eastAsia" w:ascii="宋体" w:hAnsi="宋体" w:eastAsia="宋体" w:cs="Times New Roman"/>
          <w:bCs/>
          <w:color w:val="auto"/>
          <w:highlight w:val="none"/>
          <w:vertAlign w:val="baseline"/>
        </w:rPr>
        <w:t>建立全院医疗设备操作培训、安全培训计划</w:t>
      </w:r>
      <w:r>
        <w:rPr>
          <w:rFonts w:hint="eastAsia" w:ascii="宋体" w:hAnsi="宋体" w:eastAsia="宋体" w:cs="Times New Roman"/>
          <w:bCs/>
          <w:color w:val="auto"/>
          <w:highlight w:val="none"/>
          <w:vertAlign w:val="baseline"/>
          <w:lang w:eastAsia="zh-CN"/>
        </w:rPr>
        <w:t>。</w:t>
      </w:r>
    </w:p>
    <w:p w14:paraId="2B3E8EDD">
      <w:pPr>
        <w:numPr>
          <w:ilvl w:val="0"/>
          <w:numId w:val="0"/>
        </w:numPr>
        <w:tabs>
          <w:tab w:val="left" w:pos="425"/>
          <w:tab w:val="left" w:pos="567"/>
        </w:tabs>
        <w:wordWrap/>
        <w:adjustRightInd w:val="0"/>
        <w:snapToGrid w:val="0"/>
        <w:ind w:left="425" w:hanging="425"/>
        <w:textAlignment w:val="baseline"/>
        <w:rPr>
          <w:rFonts w:hint="default" w:ascii="宋体" w:hAnsi="宋体" w:eastAsia="宋体" w:cs="Times New Roman"/>
          <w:b w:val="0"/>
          <w:bCs/>
          <w:color w:val="auto"/>
          <w:sz w:val="24"/>
          <w:szCs w:val="22"/>
          <w:highlight w:val="none"/>
          <w:lang w:val="en-US" w:eastAsia="zh-CN"/>
        </w:rPr>
      </w:pPr>
      <w:r>
        <w:rPr>
          <w:rFonts w:hint="default" w:ascii="宋体" w:hAnsi="宋体" w:eastAsia="宋体" w:cs="Times New Roman"/>
          <w:bCs/>
          <w:color w:val="auto"/>
          <w:kern w:val="2"/>
          <w:sz w:val="24"/>
          <w:szCs w:val="22"/>
          <w:highlight w:val="none"/>
          <w:vertAlign w:val="baseline"/>
          <w:lang w:val="en-US" w:eastAsia="zh-CN" w:bidi="ar-SA"/>
        </w:rPr>
        <w:t>5.</w:t>
      </w:r>
      <w:r>
        <w:rPr>
          <w:rFonts w:hint="default" w:ascii="宋体" w:hAnsi="宋体" w:eastAsia="宋体" w:cs="Times New Roman"/>
          <w:bCs/>
          <w:color w:val="auto"/>
          <w:highlight w:val="none"/>
          <w:vertAlign w:val="baseline"/>
          <w:lang w:val="en-US" w:eastAsia="zh-CN"/>
        </w:rPr>
        <w:t>设计并提供医疗设备巡检及维修的规范sop文件。</w:t>
      </w:r>
    </w:p>
    <w:p w14:paraId="35001747">
      <w:pPr>
        <w:numPr>
          <w:ilvl w:val="0"/>
          <w:numId w:val="0"/>
        </w:numPr>
        <w:rPr>
          <w:rFonts w:hint="eastAsia" w:ascii="Times New Roman" w:hAnsi="Times New Roman" w:eastAsia="宋体" w:cs="Times New Roman"/>
          <w:b/>
          <w:bCs/>
          <w:color w:val="auto"/>
          <w:highlight w:val="none"/>
          <w:lang w:val="en-US" w:eastAsia="zh-CN"/>
        </w:rPr>
      </w:pPr>
      <w:r>
        <w:rPr>
          <w:rFonts w:hint="eastAsia" w:ascii="Times New Roman" w:hAnsi="Times New Roman" w:eastAsia="宋体" w:cs="Times New Roman"/>
          <w:b/>
          <w:bCs/>
          <w:color w:val="auto"/>
          <w:highlight w:val="none"/>
          <w:lang w:val="en-US" w:eastAsia="zh-CN"/>
        </w:rPr>
        <w:t>（三）服务设备清单</w:t>
      </w:r>
    </w:p>
    <w:p w14:paraId="6C69F9AC">
      <w:pPr>
        <w:numPr>
          <w:ilvl w:val="0"/>
          <w:numId w:val="0"/>
        </w:numPr>
        <w:ind w:firstLine="480" w:firstLineChars="200"/>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主要包括但不限于：</w:t>
      </w:r>
    </w:p>
    <w:p w14:paraId="07063A98">
      <w:pPr>
        <w:numPr>
          <w:ilvl w:val="0"/>
          <w:numId w:val="2"/>
        </w:numPr>
        <w:ind w:firstLine="480" w:firstLineChars="200"/>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血压计、监护仪、输液泵、呼吸机、麻醉机、心电图机、脑电图机等急救类、生命支持类设备；</w:t>
      </w:r>
    </w:p>
    <w:p w14:paraId="574125BD">
      <w:pPr>
        <w:numPr>
          <w:ilvl w:val="0"/>
          <w:numId w:val="2"/>
        </w:numPr>
        <w:ind w:firstLine="480" w:firstLineChars="200"/>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生物安全柜、通风橱、超净工作台等实验类设备；</w:t>
      </w:r>
    </w:p>
    <w:p w14:paraId="2335B5C6">
      <w:pPr>
        <w:numPr>
          <w:ilvl w:val="0"/>
          <w:numId w:val="2"/>
        </w:numPr>
        <w:ind w:firstLine="480" w:firstLineChars="200"/>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高频电刀等手术类设备；</w:t>
      </w:r>
    </w:p>
    <w:p w14:paraId="4BDACEA4">
      <w:pPr>
        <w:numPr>
          <w:ilvl w:val="0"/>
          <w:numId w:val="2"/>
        </w:numPr>
        <w:ind w:firstLine="480" w:firstLineChars="200"/>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空气消毒机、医用冰箱以及其他各种中小设备。</w:t>
      </w:r>
    </w:p>
    <w:p w14:paraId="3DE32C46">
      <w:pPr>
        <w:numPr>
          <w:ilvl w:val="0"/>
          <w:numId w:val="0"/>
        </w:numPr>
        <w:ind w:firstLine="480" w:firstLineChars="200"/>
        <w:rPr>
          <w:rFonts w:hint="eastAsia" w:ascii="宋体" w:hAnsi="宋体" w:cs="宋体"/>
          <w:sz w:val="24"/>
          <w:highlight w:val="none"/>
        </w:rPr>
      </w:pPr>
      <w:r>
        <w:rPr>
          <w:rFonts w:hint="eastAsia" w:ascii="Times New Roman" w:hAnsi="Times New Roman" w:eastAsia="宋体" w:cs="Times New Roman"/>
          <w:color w:val="auto"/>
          <w:highlight w:val="none"/>
          <w:lang w:val="en-US" w:eastAsia="zh-CN"/>
        </w:rPr>
        <w:t>本项目为我院花都院区（约床位1000张）的设备维保项目，所需维保设备将可能在服务期内有所增加。供应商应根据自身专业经验，对上述范围内或同类设备数量作估算，以评估投标风险。本项目要求总价包干，对所有属于服务设备范围的设备（含服务期内新增上述清单内或清单外的同类设备）提供维保服务（不含配件），采购人不因同类设备的增加而支付额外费用。</w:t>
      </w:r>
    </w:p>
    <w:p w14:paraId="00E6B805">
      <w:pPr>
        <w:shd w:val="clear" w:color="auto" w:fill="auto"/>
        <w:autoSpaceDE w:val="0"/>
        <w:autoSpaceDN w:val="0"/>
        <w:spacing w:line="360" w:lineRule="auto"/>
        <w:ind w:firstLine="480" w:firstLineChars="200"/>
        <w:rPr>
          <w:rFonts w:ascii="宋体" w:hAnsi="宋体" w:cs="宋体"/>
          <w:sz w:val="24"/>
          <w:highlight w:val="none"/>
        </w:rPr>
      </w:pPr>
      <w:r>
        <w:rPr>
          <w:rFonts w:hint="eastAsia" w:ascii="宋体" w:hAnsi="宋体" w:cs="宋体"/>
          <w:sz w:val="24"/>
          <w:highlight w:val="none"/>
        </w:rPr>
        <w:t>注：在本项目服务期内，因</w:t>
      </w:r>
      <w:r>
        <w:rPr>
          <w:rFonts w:hint="eastAsia" w:ascii="宋体" w:hAnsi="宋体" w:cs="宋体"/>
          <w:sz w:val="24"/>
          <w:highlight w:val="none"/>
          <w:lang w:val="en-US" w:eastAsia="zh-CN"/>
        </w:rPr>
        <w:t>医院业务需要</w:t>
      </w:r>
      <w:r>
        <w:rPr>
          <w:rFonts w:hint="eastAsia" w:ascii="宋体" w:hAnsi="宋体" w:cs="宋体"/>
          <w:sz w:val="24"/>
          <w:highlight w:val="none"/>
        </w:rPr>
        <w:t>可能需增加维护维修的</w:t>
      </w:r>
      <w:r>
        <w:rPr>
          <w:rFonts w:hint="eastAsia" w:ascii="宋体" w:hAnsi="宋体" w:cs="宋体"/>
          <w:sz w:val="24"/>
          <w:highlight w:val="none"/>
          <w:lang w:val="en-US" w:eastAsia="zh-CN"/>
        </w:rPr>
        <w:t>类似</w:t>
      </w:r>
      <w:r>
        <w:rPr>
          <w:rFonts w:hint="eastAsia" w:ascii="宋体" w:hAnsi="宋体" w:cs="宋体"/>
          <w:sz w:val="24"/>
          <w:highlight w:val="none"/>
        </w:rPr>
        <w:t>医疗设备，该部分仍需纳入本项目</w:t>
      </w:r>
      <w:r>
        <w:rPr>
          <w:rFonts w:hint="eastAsia" w:ascii="宋体" w:hAnsi="宋体" w:cs="宋体"/>
          <w:sz w:val="24"/>
          <w:highlight w:val="none"/>
          <w:lang w:val="en-US" w:eastAsia="zh-CN"/>
        </w:rPr>
        <w:t>的</w:t>
      </w:r>
      <w:r>
        <w:rPr>
          <w:rFonts w:hint="default" w:ascii="宋体" w:hAnsi="宋体" w:cs="宋体"/>
          <w:sz w:val="24"/>
          <w:highlight w:val="none"/>
          <w:lang w:val="en-US"/>
        </w:rPr>
        <w:t>服务设备范围</w:t>
      </w:r>
      <w:r>
        <w:rPr>
          <w:rFonts w:hint="eastAsia" w:ascii="宋体" w:hAnsi="宋体" w:cs="宋体"/>
          <w:sz w:val="24"/>
          <w:highlight w:val="none"/>
        </w:rPr>
        <w:t>中，且采购人不再支付相关费用。</w:t>
      </w:r>
    </w:p>
    <w:p w14:paraId="1D567357">
      <w:pPr>
        <w:pStyle w:val="6"/>
        <w:shd w:val="clear" w:color="auto" w:fill="auto"/>
        <w:rPr>
          <w:rFonts w:hint="eastAsia"/>
          <w:highlight w:val="none"/>
        </w:rPr>
      </w:pPr>
    </w:p>
    <w:p w14:paraId="7A813E79">
      <w:pPr>
        <w:pStyle w:val="9"/>
        <w:outlineLvl w:val="2"/>
        <w:rPr>
          <w:rFonts w:hint="eastAsia" w:ascii="Times New Roman" w:hAnsi="Times New Roman" w:eastAsia="宋体" w:cs="Times New Roman"/>
          <w:b/>
          <w:color w:val="auto"/>
          <w:sz w:val="24"/>
          <w:szCs w:val="24"/>
          <w:highlight w:val="none"/>
          <w:lang w:val="en-US" w:eastAsia="zh-CN"/>
        </w:rPr>
      </w:pPr>
      <w:r>
        <w:rPr>
          <w:rFonts w:hint="eastAsia" w:ascii="Times New Roman" w:hAnsi="Times New Roman" w:eastAsia="宋体" w:cs="Times New Roman"/>
          <w:b/>
          <w:color w:val="auto"/>
          <w:sz w:val="24"/>
          <w:szCs w:val="24"/>
          <w:highlight w:val="none"/>
          <w:lang w:val="en-US" w:eastAsia="zh-CN"/>
        </w:rPr>
        <w:t>（四）项目技术（服务）要求</w:t>
      </w:r>
    </w:p>
    <w:p w14:paraId="4E250A16">
      <w:pPr>
        <w:pStyle w:val="6"/>
        <w:shd w:val="clear" w:color="auto" w:fill="auto"/>
        <w:spacing w:line="360" w:lineRule="auto"/>
        <w:ind w:right="-298" w:rightChars="-124" w:firstLine="0" w:firstLineChars="0"/>
        <w:rPr>
          <w:rFonts w:ascii="宋体" w:hAnsi="宋体" w:cs="宋体"/>
          <w:sz w:val="24"/>
          <w:szCs w:val="24"/>
          <w:highlight w:val="none"/>
        </w:rPr>
      </w:pPr>
      <w:r>
        <w:rPr>
          <w:rFonts w:hint="eastAsia" w:ascii="宋体" w:hAnsi="宋体" w:cs="宋体"/>
          <w:sz w:val="21"/>
          <w:szCs w:val="24"/>
          <w:highlight w:val="none"/>
          <w:lang w:val="en-US" w:eastAsia="zh-CN"/>
        </w:rPr>
        <w:t>1、</w:t>
      </w:r>
      <w:r>
        <w:rPr>
          <w:rFonts w:hint="eastAsia" w:ascii="宋体" w:hAnsi="宋体" w:cs="宋体"/>
          <w:sz w:val="24"/>
          <w:szCs w:val="24"/>
          <w:highlight w:val="none"/>
          <w:lang w:val="en-US" w:eastAsia="zh-CN"/>
        </w:rPr>
        <w:t>人员、场地、设备要求</w:t>
      </w:r>
    </w:p>
    <w:p w14:paraId="3A73D6C9">
      <w:pPr>
        <w:numPr>
          <w:ilvl w:val="0"/>
          <w:numId w:val="0"/>
        </w:numPr>
        <w:ind w:left="425" w:leftChars="0" w:hanging="425" w:firstLineChars="0"/>
        <w:rPr>
          <w:rFonts w:hint="eastAsia" w:ascii="Times New Roman" w:hAnsi="Times New Roman" w:eastAsia="宋体" w:cs="Times New Roman"/>
          <w:color w:val="auto"/>
          <w:sz w:val="24"/>
          <w:szCs w:val="22"/>
          <w:highlight w:val="none"/>
        </w:rPr>
      </w:pPr>
      <w:r>
        <w:rPr>
          <w:rFonts w:hint="default" w:ascii="Times New Roman" w:hAnsi="Times New Roman" w:eastAsia="宋体" w:cs="Times New Roman"/>
          <w:color w:val="auto"/>
          <w:kern w:val="2"/>
          <w:sz w:val="24"/>
          <w:szCs w:val="22"/>
          <w:lang w:val="en-US" w:eastAsia="zh-CN" w:bidi="ar-SA"/>
        </w:rPr>
        <w:t>(1)</w:t>
      </w:r>
      <w:r>
        <w:rPr>
          <w:rFonts w:hint="eastAsia" w:ascii="Times New Roman" w:hAnsi="Times New Roman" w:eastAsia="宋体" w:cs="Times New Roman"/>
          <w:color w:val="auto"/>
          <w:highlight w:val="none"/>
          <w:lang w:val="en-US" w:eastAsia="zh-CN"/>
        </w:rPr>
        <w:t>派驻不少于</w:t>
      </w:r>
      <w:r>
        <w:rPr>
          <w:rFonts w:hint="eastAsia" w:cs="Times New Roman"/>
          <w:color w:val="auto"/>
          <w:highlight w:val="none"/>
          <w:lang w:val="en-US" w:eastAsia="zh-CN"/>
        </w:rPr>
        <w:t>5</w:t>
      </w:r>
      <w:r>
        <w:rPr>
          <w:rFonts w:hint="eastAsia" w:ascii="Times New Roman" w:hAnsi="Times New Roman" w:eastAsia="宋体" w:cs="Times New Roman"/>
          <w:color w:val="auto"/>
          <w:highlight w:val="none"/>
          <w:lang w:val="en-US" w:eastAsia="zh-CN"/>
        </w:rPr>
        <w:t>名技术服务人员常驻医院，其中岗位配置要求如下：至少配置1个项目主管岗位（具备5年或以上医院设备维修及管理经验）、</w:t>
      </w:r>
      <w:r>
        <w:rPr>
          <w:rFonts w:hint="eastAsia" w:cs="Times New Roman"/>
          <w:color w:val="auto"/>
          <w:highlight w:val="none"/>
          <w:lang w:val="en-US" w:eastAsia="zh-CN"/>
        </w:rPr>
        <w:t>1</w:t>
      </w:r>
      <w:r>
        <w:rPr>
          <w:rFonts w:hint="eastAsia" w:ascii="Times New Roman" w:hAnsi="Times New Roman" w:eastAsia="宋体" w:cs="Times New Roman"/>
          <w:color w:val="auto"/>
          <w:highlight w:val="none"/>
          <w:lang w:val="en-US" w:eastAsia="zh-CN"/>
        </w:rPr>
        <w:t>个设备管理人员岗位（具备3年或以上医院设备维修及管理经验）</w:t>
      </w:r>
      <w:r>
        <w:rPr>
          <w:rFonts w:hint="eastAsia" w:cs="Times New Roman"/>
          <w:color w:val="auto"/>
          <w:highlight w:val="none"/>
          <w:lang w:val="en-US" w:eastAsia="zh-CN"/>
        </w:rPr>
        <w:t>、</w:t>
      </w:r>
      <w:r>
        <w:rPr>
          <w:rFonts w:hint="eastAsia" w:ascii="Times New Roman" w:hAnsi="Times New Roman" w:eastAsia="宋体" w:cs="Times New Roman"/>
          <w:color w:val="000000" w:themeColor="text1"/>
          <w:highlight w:val="none"/>
          <w:lang w:val="en-US" w:eastAsia="zh-CN"/>
          <w14:textFill>
            <w14:solidFill>
              <w14:schemeClr w14:val="tx1"/>
            </w14:solidFill>
          </w14:textFill>
        </w:rPr>
        <w:t>2个设备维护保养巡检人员岗位</w:t>
      </w:r>
      <w:r>
        <w:rPr>
          <w:rFonts w:hint="eastAsia" w:ascii="Times New Roman" w:hAnsi="Times New Roman" w:eastAsia="宋体" w:cs="Times New Roman"/>
          <w:color w:val="auto"/>
          <w:highlight w:val="none"/>
          <w:lang w:val="en-US" w:eastAsia="zh-CN"/>
        </w:rPr>
        <w:t>（具备</w:t>
      </w:r>
      <w:r>
        <w:rPr>
          <w:rFonts w:hint="eastAsia" w:eastAsia="宋体" w:cs="Times New Roman"/>
          <w:color w:val="auto"/>
          <w:highlight w:val="none"/>
          <w:lang w:val="en-US" w:eastAsia="zh-CN"/>
        </w:rPr>
        <w:t>1</w:t>
      </w:r>
      <w:r>
        <w:rPr>
          <w:rFonts w:hint="eastAsia" w:ascii="Times New Roman" w:hAnsi="Times New Roman" w:eastAsia="宋体" w:cs="Times New Roman"/>
          <w:color w:val="auto"/>
          <w:highlight w:val="none"/>
          <w:lang w:val="en-US" w:eastAsia="zh-CN"/>
        </w:rPr>
        <w:t>年或以上医院设备维修及管理经验）。此外还须派驻1个驻点事务文员岗位。技术服务人员应为采购人提供对医疗设备存放环境的巡查、跟进设备接收与开机验收、协助医学装备部对设备的管理、协调厂家对临床科室培训，以及日常对验收后的设备维护与保养服务。要求技术服务人员须具备医疗设备专业技术，并具备仪器维护保养经验</w:t>
      </w:r>
      <w:r>
        <w:rPr>
          <w:rFonts w:hint="eastAsia" w:ascii="Times New Roman" w:hAnsi="Times New Roman" w:eastAsia="宋体" w:cs="Times New Roman"/>
          <w:color w:val="auto"/>
          <w:sz w:val="24"/>
          <w:szCs w:val="22"/>
          <w:highlight w:val="none"/>
        </w:rPr>
        <w:t>。</w:t>
      </w:r>
    </w:p>
    <w:p w14:paraId="23890386">
      <w:pPr>
        <w:numPr>
          <w:ilvl w:val="0"/>
          <w:numId w:val="0"/>
        </w:numPr>
        <w:ind w:left="0" w:leftChars="0" w:firstLine="480" w:firstLineChars="200"/>
        <w:rPr>
          <w:rFonts w:ascii="宋体" w:hAnsi="宋体" w:cs="宋体"/>
          <w:sz w:val="24"/>
          <w:highlight w:val="none"/>
        </w:rPr>
      </w:pPr>
      <w:r>
        <w:rPr>
          <w:rFonts w:hint="eastAsia" w:ascii="宋体" w:hAnsi="宋体" w:eastAsia="宋体" w:cs="宋体"/>
          <w:kern w:val="2"/>
          <w:sz w:val="24"/>
          <w:szCs w:val="22"/>
          <w:lang w:val="en-US" w:eastAsia="zh-CN" w:bidi="ar-SA"/>
        </w:rPr>
        <w:t>①</w:t>
      </w:r>
      <w:r>
        <w:rPr>
          <w:rFonts w:hint="eastAsia" w:ascii="Times New Roman" w:hAnsi="Times New Roman" w:eastAsia="宋体" w:cs="Times New Roman"/>
          <w:color w:val="auto"/>
          <w:sz w:val="24"/>
          <w:highlight w:val="none"/>
        </w:rPr>
        <w:t>设立本项目负责人（仅限 1人</w:t>
      </w:r>
      <w:r>
        <w:rPr>
          <w:rFonts w:hint="eastAsia" w:ascii="Times New Roman" w:hAnsi="Times New Roman" w:eastAsia="宋体" w:cs="Times New Roman"/>
          <w:color w:val="auto"/>
          <w:sz w:val="24"/>
          <w:highlight w:val="none"/>
          <w:lang w:eastAsia="zh-CN"/>
        </w:rPr>
        <w:t>，</w:t>
      </w:r>
      <w:r>
        <w:rPr>
          <w:rFonts w:hint="eastAsia" w:ascii="Times New Roman" w:hAnsi="Times New Roman" w:eastAsia="宋体" w:cs="Times New Roman"/>
          <w:color w:val="auto"/>
          <w:sz w:val="24"/>
          <w:highlight w:val="none"/>
          <w:lang w:val="en-US" w:eastAsia="zh-CN"/>
        </w:rPr>
        <w:t>可由前述技术服务人员兼任</w:t>
      </w:r>
      <w:r>
        <w:rPr>
          <w:rFonts w:hint="eastAsia" w:ascii="Times New Roman" w:hAnsi="Times New Roman" w:eastAsia="宋体" w:cs="Times New Roman"/>
          <w:color w:val="auto"/>
          <w:sz w:val="24"/>
          <w:highlight w:val="none"/>
        </w:rPr>
        <w:t>）：</w:t>
      </w:r>
      <w:r>
        <w:rPr>
          <w:rFonts w:hint="eastAsia" w:ascii="宋体" w:hAnsi="宋体" w:cs="宋体"/>
          <w:sz w:val="24"/>
          <w:highlight w:val="none"/>
        </w:rPr>
        <w:t>项目负责人</w:t>
      </w:r>
      <w:r>
        <w:rPr>
          <w:rFonts w:hint="eastAsia" w:ascii="宋体" w:hAnsi="宋体" w:cs="宋体"/>
          <w:sz w:val="24"/>
          <w:highlight w:val="none"/>
          <w:lang w:val="en-US" w:eastAsia="zh-CN"/>
        </w:rPr>
        <w:t>须</w:t>
      </w:r>
      <w:r>
        <w:rPr>
          <w:rFonts w:hint="eastAsia" w:ascii="宋体" w:hAnsi="宋体" w:cs="宋体"/>
          <w:sz w:val="24"/>
          <w:highlight w:val="none"/>
        </w:rPr>
        <w:t>具</w:t>
      </w:r>
      <w:r>
        <w:rPr>
          <w:rFonts w:hint="eastAsia" w:ascii="宋体" w:hAnsi="宋体" w:cs="宋体"/>
          <w:sz w:val="24"/>
          <w:highlight w:val="none"/>
          <w:lang w:val="en-US" w:eastAsia="zh-CN"/>
        </w:rPr>
        <w:t>备至少5年的</w:t>
      </w:r>
      <w:r>
        <w:rPr>
          <w:rFonts w:hint="eastAsia" w:ascii="宋体" w:hAnsi="宋体" w:cs="宋体"/>
          <w:sz w:val="24"/>
          <w:highlight w:val="none"/>
        </w:rPr>
        <w:t>医院设备维修及管理的经验。对医院的整体设备维护和运营管理服务的实施情况负责，监督各项服务工作的开展情况，与采购人相关部门进行协调。</w:t>
      </w:r>
    </w:p>
    <w:p w14:paraId="3323DF87">
      <w:pPr>
        <w:keepNext w:val="0"/>
        <w:keepLines w:val="0"/>
        <w:pageBreakBefore w:val="0"/>
        <w:widowControl w:val="0"/>
        <w:numPr>
          <w:ilvl w:val="0"/>
          <w:numId w:val="0"/>
        </w:numPr>
        <w:kinsoku/>
        <w:wordWrap w:val="0"/>
        <w:overflowPunct/>
        <w:topLinePunct w:val="0"/>
        <w:autoSpaceDE/>
        <w:autoSpaceDN/>
        <w:bidi w:val="0"/>
        <w:adjustRightInd/>
        <w:snapToGrid/>
        <w:ind w:left="425" w:leftChars="0" w:hanging="425" w:firstLineChars="0"/>
        <w:textAlignment w:val="auto"/>
        <w:rPr>
          <w:rFonts w:ascii="宋体" w:hAnsi="宋体" w:cs="宋体"/>
          <w:sz w:val="24"/>
          <w:highlight w:val="none"/>
        </w:rPr>
      </w:pPr>
      <w:r>
        <w:rPr>
          <w:rFonts w:hint="default" w:ascii="宋体" w:hAnsi="宋体" w:eastAsia="宋体" w:cs="宋体"/>
          <w:kern w:val="2"/>
          <w:sz w:val="24"/>
          <w:szCs w:val="22"/>
          <w:lang w:val="en-US" w:eastAsia="zh-CN" w:bidi="ar-SA"/>
        </w:rPr>
        <w:t>(2)</w:t>
      </w:r>
      <w:r>
        <w:rPr>
          <w:rFonts w:hint="eastAsia" w:ascii="Times New Roman" w:hAnsi="Times New Roman" w:eastAsia="宋体" w:cs="Times New Roman"/>
          <w:color w:val="auto"/>
          <w:highlight w:val="none"/>
          <w:lang w:val="en-US" w:eastAsia="zh-CN"/>
        </w:rPr>
        <w:t>驻点技术服务人员日常须按照医院工作时间（上午8：30—12：00，下午14：00—17：00），上班时间需根据医院要求机动调整，严格按照医院考勤制度上下班。本项目可能需要技术服务人员加班工作，加班的具体工作时间、工作内容由双方协商决定，但加班费已包含在投标总价内，采购人不再另行支付。</w:t>
      </w:r>
      <w:r>
        <w:rPr>
          <w:rFonts w:hint="eastAsia" w:ascii="宋体" w:hAnsi="宋体" w:cs="宋体"/>
          <w:sz w:val="24"/>
          <w:highlight w:val="none"/>
        </w:rPr>
        <w:t>正常上班时间，接到故障通知后，20分钟内响应维修；非正常上班时间，接到故障通知后，</w:t>
      </w:r>
      <w:r>
        <w:rPr>
          <w:rFonts w:hint="eastAsia" w:ascii="宋体" w:hAnsi="宋体" w:cs="宋体"/>
          <w:sz w:val="24"/>
          <w:highlight w:val="none"/>
          <w:lang w:eastAsia="zh-CN"/>
        </w:rPr>
        <w:t>供应商</w:t>
      </w:r>
      <w:r>
        <w:rPr>
          <w:rFonts w:hint="eastAsia" w:ascii="宋体" w:hAnsi="宋体" w:cs="宋体"/>
          <w:sz w:val="24"/>
          <w:highlight w:val="none"/>
        </w:rPr>
        <w:t>需</w:t>
      </w:r>
      <w:r>
        <w:rPr>
          <w:rFonts w:hint="eastAsia" w:ascii="宋体" w:hAnsi="宋体" w:cs="宋体"/>
          <w:sz w:val="24"/>
          <w:highlight w:val="none"/>
          <w:lang w:val="en-US" w:eastAsia="zh-CN"/>
        </w:rPr>
        <w:t>2</w:t>
      </w:r>
      <w:r>
        <w:rPr>
          <w:rFonts w:hint="eastAsia" w:ascii="宋体" w:hAnsi="宋体" w:cs="宋体"/>
          <w:sz w:val="24"/>
          <w:highlight w:val="none"/>
        </w:rPr>
        <w:t>小时内响应，将检测结果向</w:t>
      </w:r>
      <w:r>
        <w:rPr>
          <w:rFonts w:hint="eastAsia" w:ascii="宋体" w:hAnsi="宋体" w:cs="宋体"/>
          <w:sz w:val="24"/>
          <w:highlight w:val="none"/>
          <w:lang w:eastAsia="zh-CN"/>
        </w:rPr>
        <w:t>医学装备部</w:t>
      </w:r>
      <w:r>
        <w:rPr>
          <w:rFonts w:hint="eastAsia" w:ascii="宋体" w:hAnsi="宋体" w:cs="宋体"/>
          <w:sz w:val="24"/>
          <w:highlight w:val="none"/>
        </w:rPr>
        <w:t>和相应科室汇报。若设备需要紧急维修的，</w:t>
      </w:r>
      <w:r>
        <w:rPr>
          <w:rFonts w:hint="eastAsia" w:ascii="宋体" w:hAnsi="宋体" w:cs="宋体"/>
          <w:sz w:val="24"/>
          <w:highlight w:val="none"/>
          <w:lang w:eastAsia="zh-CN"/>
        </w:rPr>
        <w:t>供应商</w:t>
      </w:r>
      <w:r>
        <w:rPr>
          <w:rFonts w:hint="eastAsia" w:ascii="宋体" w:hAnsi="宋体" w:cs="宋体"/>
          <w:sz w:val="24"/>
          <w:highlight w:val="none"/>
        </w:rPr>
        <w:t>需</w:t>
      </w:r>
      <w:r>
        <w:rPr>
          <w:rFonts w:hint="eastAsia" w:ascii="宋体" w:hAnsi="宋体" w:cs="宋体"/>
          <w:sz w:val="24"/>
          <w:highlight w:val="none"/>
          <w:lang w:val="en-US" w:eastAsia="zh-CN"/>
        </w:rPr>
        <w:t>4</w:t>
      </w:r>
      <w:r>
        <w:rPr>
          <w:rFonts w:hint="eastAsia" w:ascii="宋体" w:hAnsi="宋体" w:cs="宋体"/>
          <w:sz w:val="24"/>
          <w:highlight w:val="none"/>
        </w:rPr>
        <w:t>小时内到达故障现场，若设备不需要紧急维修的，则</w:t>
      </w:r>
      <w:r>
        <w:rPr>
          <w:rFonts w:hint="eastAsia" w:ascii="宋体" w:hAnsi="宋体" w:cs="宋体"/>
          <w:sz w:val="24"/>
          <w:highlight w:val="none"/>
          <w:lang w:eastAsia="zh-CN"/>
        </w:rPr>
        <w:t>供应商</w:t>
      </w:r>
      <w:r>
        <w:rPr>
          <w:rFonts w:hint="eastAsia" w:ascii="宋体" w:hAnsi="宋体" w:cs="宋体"/>
          <w:sz w:val="24"/>
          <w:highlight w:val="none"/>
        </w:rPr>
        <w:t>须在工作日上班后马上处理。（维修要求见“</w:t>
      </w:r>
      <w:r>
        <w:rPr>
          <w:rFonts w:hint="eastAsia"/>
          <w:lang w:val="en-US" w:eastAsia="zh-CN"/>
        </w:rPr>
        <w:t>2、</w:t>
      </w:r>
      <w:r>
        <w:rPr>
          <w:rFonts w:hint="eastAsia" w:ascii="宋体" w:hAnsi="宋体" w:cs="宋体"/>
          <w:sz w:val="24"/>
          <w:highlight w:val="none"/>
          <w:lang w:eastAsia="zh-CN"/>
        </w:rPr>
        <w:t>（</w:t>
      </w:r>
      <w:r>
        <w:rPr>
          <w:rFonts w:hint="eastAsia" w:ascii="宋体" w:hAnsi="宋体" w:cs="宋体"/>
          <w:sz w:val="24"/>
          <w:highlight w:val="none"/>
          <w:lang w:val="en-US" w:eastAsia="zh-CN"/>
        </w:rPr>
        <w:t>4</w:t>
      </w:r>
      <w:r>
        <w:rPr>
          <w:rFonts w:hint="eastAsia" w:ascii="宋体" w:hAnsi="宋体" w:cs="宋体"/>
          <w:sz w:val="24"/>
          <w:highlight w:val="none"/>
          <w:lang w:eastAsia="zh-CN"/>
        </w:rPr>
        <w:t>）</w:t>
      </w:r>
      <w:r>
        <w:rPr>
          <w:rFonts w:hint="eastAsia" w:ascii="宋体" w:hAnsi="宋体" w:cs="宋体"/>
          <w:sz w:val="24"/>
          <w:highlight w:val="none"/>
        </w:rPr>
        <w:t>设备维修要求”）</w:t>
      </w:r>
    </w:p>
    <w:p w14:paraId="2F9314EE">
      <w:pPr>
        <w:pStyle w:val="15"/>
        <w:numPr>
          <w:ilvl w:val="0"/>
          <w:numId w:val="0"/>
        </w:numPr>
        <w:shd w:val="clear" w:color="auto" w:fill="auto"/>
        <w:snapToGrid w:val="0"/>
        <w:spacing w:line="360" w:lineRule="auto"/>
        <w:ind w:left="425" w:leftChars="0" w:hanging="425" w:firstLineChars="0"/>
        <w:rPr>
          <w:rFonts w:ascii="宋体" w:hAnsi="宋体" w:cs="宋体"/>
          <w:sz w:val="24"/>
          <w:highlight w:val="none"/>
        </w:rPr>
      </w:pPr>
      <w:r>
        <w:rPr>
          <w:rFonts w:hint="default" w:ascii="宋体" w:hAnsi="宋体" w:eastAsia="宋体" w:cs="宋体"/>
          <w:kern w:val="2"/>
          <w:sz w:val="24"/>
          <w:szCs w:val="22"/>
          <w:lang w:val="en-US" w:eastAsia="zh-CN" w:bidi="ar-SA"/>
        </w:rPr>
        <w:t>(3)</w:t>
      </w:r>
      <w:r>
        <w:rPr>
          <w:rFonts w:hint="eastAsia" w:ascii="宋体" w:hAnsi="宋体" w:cs="宋体"/>
          <w:sz w:val="24"/>
          <w:highlight w:val="none"/>
          <w:lang w:eastAsia="zh-CN"/>
        </w:rPr>
        <w:t>供应商</w:t>
      </w:r>
      <w:r>
        <w:rPr>
          <w:rFonts w:hint="eastAsia" w:ascii="宋体" w:hAnsi="宋体" w:cs="宋体"/>
          <w:sz w:val="24"/>
          <w:highlight w:val="none"/>
        </w:rPr>
        <w:t>派驻人员必须遵纪守法、严格遵守</w:t>
      </w:r>
      <w:r>
        <w:rPr>
          <w:rFonts w:hint="eastAsia" w:ascii="宋体" w:hAnsi="宋体" w:cs="宋体"/>
          <w:sz w:val="24"/>
          <w:highlight w:val="none"/>
          <w:lang w:eastAsia="zh-CN"/>
        </w:rPr>
        <w:t>采购人</w:t>
      </w:r>
      <w:r>
        <w:rPr>
          <w:rFonts w:hint="eastAsia" w:ascii="宋体" w:hAnsi="宋体" w:cs="宋体"/>
          <w:sz w:val="24"/>
          <w:highlight w:val="none"/>
        </w:rPr>
        <w:t>的各项规章制度、身心健康、无不良行为嗜好，具有较好的沟通能力、服务意识和积极的工作态度，统一着装，佩戴工作证，上岗前须进行安全教育和与岗位相关的业务技能培训，并接受</w:t>
      </w:r>
      <w:r>
        <w:rPr>
          <w:rFonts w:hint="eastAsia" w:ascii="宋体" w:hAnsi="宋体" w:cs="宋体"/>
          <w:sz w:val="24"/>
          <w:highlight w:val="none"/>
          <w:lang w:eastAsia="zh-CN"/>
        </w:rPr>
        <w:t>医学装备部</w:t>
      </w:r>
      <w:r>
        <w:rPr>
          <w:rFonts w:hint="eastAsia" w:ascii="宋体" w:hAnsi="宋体" w:cs="宋体"/>
          <w:sz w:val="24"/>
          <w:highlight w:val="none"/>
        </w:rPr>
        <w:t>考核。在项目服务期内，</w:t>
      </w:r>
      <w:r>
        <w:rPr>
          <w:rFonts w:hint="eastAsia" w:ascii="宋体" w:hAnsi="宋体" w:cs="宋体"/>
          <w:sz w:val="24"/>
          <w:highlight w:val="none"/>
          <w:lang w:eastAsia="zh-CN"/>
        </w:rPr>
        <w:t>供应商</w:t>
      </w:r>
      <w:r>
        <w:rPr>
          <w:rFonts w:hint="eastAsia" w:ascii="宋体" w:hAnsi="宋体" w:cs="宋体"/>
          <w:sz w:val="24"/>
          <w:highlight w:val="none"/>
        </w:rPr>
        <w:t>须建立完善且相对稳定的项目驻场团队，项目组成员调整须提前征得</w:t>
      </w:r>
      <w:r>
        <w:rPr>
          <w:rFonts w:hint="eastAsia" w:ascii="宋体" w:hAnsi="宋体" w:cs="宋体"/>
          <w:sz w:val="24"/>
          <w:highlight w:val="none"/>
          <w:lang w:eastAsia="zh-CN"/>
        </w:rPr>
        <w:t>医学装备部</w:t>
      </w:r>
      <w:r>
        <w:rPr>
          <w:rFonts w:hint="eastAsia" w:ascii="宋体" w:hAnsi="宋体" w:cs="宋体"/>
          <w:sz w:val="24"/>
          <w:highlight w:val="none"/>
        </w:rPr>
        <w:t>同意，</w:t>
      </w:r>
      <w:r>
        <w:rPr>
          <w:rFonts w:hint="eastAsia" w:ascii="宋体" w:hAnsi="宋体" w:cs="宋体"/>
          <w:sz w:val="24"/>
          <w:highlight w:val="none"/>
          <w:lang w:eastAsia="zh-CN"/>
        </w:rPr>
        <w:t>医学装备部</w:t>
      </w:r>
      <w:r>
        <w:rPr>
          <w:rFonts w:hint="eastAsia" w:ascii="宋体" w:hAnsi="宋体" w:cs="宋体"/>
          <w:sz w:val="24"/>
          <w:highlight w:val="none"/>
        </w:rPr>
        <w:t>有权要求更换被临床科室多次投诉、服务态度差、技术水平低的人员。</w:t>
      </w:r>
    </w:p>
    <w:p w14:paraId="167B366B">
      <w:pPr>
        <w:keepNext w:val="0"/>
        <w:keepLines w:val="0"/>
        <w:pageBreakBefore w:val="0"/>
        <w:widowControl w:val="0"/>
        <w:numPr>
          <w:ilvl w:val="0"/>
          <w:numId w:val="0"/>
        </w:numPr>
        <w:kinsoku/>
        <w:wordWrap w:val="0"/>
        <w:overflowPunct/>
        <w:topLinePunct w:val="0"/>
        <w:autoSpaceDE/>
        <w:autoSpaceDN/>
        <w:bidi w:val="0"/>
        <w:adjustRightInd/>
        <w:snapToGrid/>
        <w:ind w:left="425" w:leftChars="0" w:hanging="425" w:firstLineChars="0"/>
        <w:textAlignment w:val="auto"/>
        <w:rPr>
          <w:rFonts w:hint="eastAsia" w:ascii="Times New Roman" w:hAnsi="Times New Roman" w:eastAsia="宋体" w:cs="Times New Roman"/>
          <w:color w:val="auto"/>
          <w:highlight w:val="none"/>
          <w:lang w:val="en-US" w:eastAsia="zh-CN"/>
        </w:rPr>
      </w:pPr>
      <w:r>
        <w:rPr>
          <w:rFonts w:hint="default" w:ascii="Times New Roman" w:hAnsi="Times New Roman" w:eastAsia="宋体" w:cs="Times New Roman"/>
          <w:color w:val="auto"/>
          <w:kern w:val="2"/>
          <w:sz w:val="24"/>
          <w:szCs w:val="22"/>
          <w:lang w:val="en-US" w:eastAsia="zh-CN" w:bidi="ar-SA"/>
        </w:rPr>
        <w:t>(4)</w:t>
      </w:r>
      <w:r>
        <w:rPr>
          <w:rFonts w:hint="eastAsia" w:ascii="Times New Roman" w:hAnsi="Times New Roman" w:eastAsia="宋体" w:cs="Times New Roman"/>
          <w:color w:val="auto"/>
          <w:highlight w:val="none"/>
          <w:lang w:val="en-US" w:eastAsia="zh-CN"/>
        </w:rPr>
        <w:t>在工作期间如所派驻技术服务人员需调离医院，供应商须提前向采购人设备管理部门报备，同时需要再安排一名技术服务人员替代离开人员的工作，新派驻的人员需至少提前2周到院区交接工作，并在调离前完成工作交接和必要的岗前培训。新入职的技术服务人员资质需满足本项目驻场技术服务人员的资质要求。</w:t>
      </w:r>
    </w:p>
    <w:p w14:paraId="16E7C176">
      <w:pPr>
        <w:keepNext w:val="0"/>
        <w:keepLines w:val="0"/>
        <w:pageBreakBefore w:val="0"/>
        <w:widowControl w:val="0"/>
        <w:numPr>
          <w:ilvl w:val="0"/>
          <w:numId w:val="0"/>
        </w:numPr>
        <w:kinsoku/>
        <w:wordWrap w:val="0"/>
        <w:overflowPunct/>
        <w:topLinePunct w:val="0"/>
        <w:autoSpaceDE/>
        <w:autoSpaceDN/>
        <w:bidi w:val="0"/>
        <w:adjustRightInd/>
        <w:snapToGrid/>
        <w:ind w:left="425" w:leftChars="0" w:hanging="425" w:firstLineChars="0"/>
        <w:textAlignment w:val="auto"/>
        <w:rPr>
          <w:rFonts w:hint="eastAsia" w:ascii="Times New Roman" w:hAnsi="Times New Roman" w:eastAsia="宋体" w:cs="Times New Roman"/>
          <w:color w:val="auto"/>
          <w:highlight w:val="none"/>
          <w:lang w:val="en-US" w:eastAsia="zh-CN"/>
        </w:rPr>
      </w:pPr>
      <w:r>
        <w:rPr>
          <w:rFonts w:hint="default" w:ascii="Times New Roman" w:hAnsi="Times New Roman" w:eastAsia="宋体" w:cs="Times New Roman"/>
          <w:color w:val="auto"/>
          <w:kern w:val="2"/>
          <w:sz w:val="24"/>
          <w:szCs w:val="22"/>
          <w:lang w:val="en-US" w:eastAsia="zh-CN" w:bidi="ar-SA"/>
        </w:rPr>
        <w:t>(5)</w:t>
      </w:r>
      <w:r>
        <w:rPr>
          <w:rFonts w:hint="eastAsia" w:ascii="Times New Roman" w:hAnsi="Times New Roman" w:eastAsia="宋体" w:cs="Times New Roman"/>
          <w:color w:val="auto"/>
          <w:highlight w:val="none"/>
          <w:lang w:val="en-US" w:eastAsia="zh-CN"/>
        </w:rPr>
        <w:t>供应商项目负责人及驻场技术服务人员应服从采购人的工作安排，遵守采购人的工作纪律及各项规章制度。</w:t>
      </w:r>
    </w:p>
    <w:p w14:paraId="6CED9C0A">
      <w:pPr>
        <w:keepNext w:val="0"/>
        <w:keepLines w:val="0"/>
        <w:pageBreakBefore w:val="0"/>
        <w:widowControl w:val="0"/>
        <w:numPr>
          <w:ilvl w:val="0"/>
          <w:numId w:val="0"/>
        </w:numPr>
        <w:kinsoku/>
        <w:wordWrap w:val="0"/>
        <w:overflowPunct/>
        <w:topLinePunct w:val="0"/>
        <w:autoSpaceDE/>
        <w:autoSpaceDN/>
        <w:bidi w:val="0"/>
        <w:adjustRightInd/>
        <w:snapToGrid/>
        <w:ind w:left="425" w:leftChars="0" w:hanging="425" w:firstLineChars="0"/>
        <w:textAlignment w:val="auto"/>
        <w:rPr>
          <w:rFonts w:hint="default" w:ascii="Times New Roman" w:hAnsi="Times New Roman" w:eastAsia="宋体" w:cs="Times New Roman"/>
          <w:color w:val="auto"/>
          <w:highlight w:val="none"/>
          <w:lang w:val="en-US" w:eastAsia="zh-CN"/>
        </w:rPr>
      </w:pPr>
      <w:r>
        <w:rPr>
          <w:rFonts w:hint="default" w:ascii="Times New Roman" w:hAnsi="Times New Roman" w:eastAsia="宋体" w:cs="Times New Roman"/>
          <w:color w:val="auto"/>
          <w:kern w:val="2"/>
          <w:sz w:val="24"/>
          <w:szCs w:val="22"/>
          <w:lang w:val="en-US" w:eastAsia="zh-CN" w:bidi="ar-SA"/>
        </w:rPr>
        <w:t>(6)</w:t>
      </w:r>
      <w:r>
        <w:rPr>
          <w:rFonts w:hint="eastAsia" w:ascii="Times New Roman" w:hAnsi="Times New Roman" w:eastAsia="宋体" w:cs="Times New Roman"/>
          <w:color w:val="auto"/>
          <w:highlight w:val="none"/>
          <w:lang w:val="en-US" w:eastAsia="zh-CN"/>
        </w:rPr>
        <w:t>合同结束后，在采购人办理新服务合同期间或另行寻找其他服务公司期间，本项目供应商应妥善处理退场移交工作，并配合采购人进行项目相关的交接工作，直至新合同签订或新的服务公司进驻。</w:t>
      </w:r>
      <w:r>
        <w:rPr>
          <w:rFonts w:hint="eastAsia" w:ascii="Times New Roman" w:hAnsi="Times New Roman" w:eastAsia="宋体" w:cs="Times New Roman"/>
          <w:b/>
          <w:bCs/>
          <w:color w:val="auto"/>
          <w:highlight w:val="none"/>
          <w:lang w:val="en-US" w:eastAsia="zh-CN"/>
        </w:rPr>
        <w:t>（须提供承诺函，格式自拟）</w:t>
      </w:r>
    </w:p>
    <w:p w14:paraId="0D62A8E5">
      <w:pPr>
        <w:keepNext w:val="0"/>
        <w:keepLines w:val="0"/>
        <w:pageBreakBefore w:val="0"/>
        <w:widowControl w:val="0"/>
        <w:numPr>
          <w:ilvl w:val="0"/>
          <w:numId w:val="0"/>
        </w:numPr>
        <w:kinsoku/>
        <w:wordWrap w:val="0"/>
        <w:overflowPunct/>
        <w:topLinePunct w:val="0"/>
        <w:autoSpaceDE/>
        <w:autoSpaceDN/>
        <w:bidi w:val="0"/>
        <w:adjustRightInd/>
        <w:snapToGrid/>
        <w:ind w:left="425" w:leftChars="0" w:hanging="425" w:firstLineChars="0"/>
        <w:textAlignment w:val="auto"/>
        <w:rPr>
          <w:rFonts w:hint="eastAsia" w:ascii="Times New Roman" w:hAnsi="Times New Roman" w:eastAsia="宋体" w:cs="Times New Roman"/>
          <w:color w:val="auto"/>
          <w:highlight w:val="none"/>
          <w:lang w:val="en-US" w:eastAsia="zh-CN"/>
        </w:rPr>
      </w:pPr>
      <w:r>
        <w:rPr>
          <w:rFonts w:hint="default" w:ascii="Times New Roman" w:hAnsi="Times New Roman" w:eastAsia="宋体" w:cs="Times New Roman"/>
          <w:color w:val="auto"/>
          <w:kern w:val="2"/>
          <w:sz w:val="24"/>
          <w:szCs w:val="22"/>
          <w:lang w:val="en-US" w:eastAsia="zh-CN" w:bidi="ar-SA"/>
        </w:rPr>
        <w:t>(7)</w:t>
      </w:r>
      <w:r>
        <w:rPr>
          <w:rFonts w:hint="eastAsia" w:ascii="Times New Roman" w:hAnsi="Times New Roman" w:eastAsia="宋体" w:cs="Times New Roman"/>
          <w:color w:val="auto"/>
          <w:highlight w:val="none"/>
          <w:lang w:val="en-US" w:eastAsia="zh-CN"/>
        </w:rPr>
        <w:t>供应商应设有设备和备件仓库，保证有能力支持采购人进行医疗设备管理和维护服务，以确保采购人不会因缺少备件或者备用设备导致日常运营受到影响（须提供设备和备件仓库的相关证明材料，包括但不限于仓库租赁合同或者自有产权证明文件、仓库照片等，投标文件中还应提供备件及备用设备保障方案）。</w:t>
      </w:r>
    </w:p>
    <w:p w14:paraId="06922981">
      <w:pPr>
        <w:keepNext w:val="0"/>
        <w:keepLines w:val="0"/>
        <w:pageBreakBefore w:val="0"/>
        <w:widowControl w:val="0"/>
        <w:numPr>
          <w:ilvl w:val="0"/>
          <w:numId w:val="0"/>
        </w:numPr>
        <w:kinsoku/>
        <w:wordWrap w:val="0"/>
        <w:overflowPunct/>
        <w:topLinePunct w:val="0"/>
        <w:autoSpaceDE/>
        <w:autoSpaceDN/>
        <w:bidi w:val="0"/>
        <w:adjustRightInd/>
        <w:snapToGrid/>
        <w:ind w:left="425" w:leftChars="0" w:hanging="425" w:firstLineChars="0"/>
        <w:textAlignment w:val="auto"/>
        <w:rPr>
          <w:rFonts w:hint="eastAsia" w:ascii="Times New Roman" w:hAnsi="Times New Roman" w:eastAsia="宋体" w:cs="Times New Roman"/>
          <w:color w:val="auto"/>
          <w:highlight w:val="none"/>
          <w:lang w:val="en-US" w:eastAsia="zh-CN"/>
        </w:rPr>
      </w:pPr>
      <w:r>
        <w:rPr>
          <w:rFonts w:hint="default" w:ascii="Times New Roman" w:hAnsi="Times New Roman" w:eastAsia="宋体" w:cs="Times New Roman"/>
          <w:color w:val="auto"/>
          <w:kern w:val="2"/>
          <w:sz w:val="24"/>
          <w:szCs w:val="22"/>
          <w:lang w:val="en-US" w:eastAsia="zh-CN" w:bidi="ar-SA"/>
        </w:rPr>
        <w:t>(8)</w:t>
      </w:r>
      <w:r>
        <w:rPr>
          <w:rFonts w:hint="eastAsia" w:ascii="Times New Roman" w:hAnsi="Times New Roman" w:eastAsia="宋体" w:cs="Times New Roman"/>
          <w:color w:val="auto"/>
          <w:highlight w:val="none"/>
          <w:lang w:val="en-US" w:eastAsia="zh-CN"/>
        </w:rPr>
        <w:t>供应商应提供全国400电话或800电话，24小时热线服务。</w:t>
      </w:r>
    </w:p>
    <w:p w14:paraId="5C7BEAAD">
      <w:pPr>
        <w:pStyle w:val="6"/>
        <w:shd w:val="clear" w:color="auto" w:fill="auto"/>
        <w:spacing w:line="360" w:lineRule="auto"/>
        <w:ind w:right="-298" w:rightChars="-124" w:firstLine="0" w:firstLineChars="0"/>
        <w:rPr>
          <w:rFonts w:ascii="宋体" w:hAnsi="宋体" w:cs="宋体"/>
          <w:sz w:val="24"/>
          <w:szCs w:val="24"/>
          <w:highlight w:val="none"/>
        </w:rPr>
      </w:pPr>
      <w:r>
        <w:rPr>
          <w:rFonts w:hint="eastAsia" w:ascii="宋体" w:hAnsi="宋体" w:cs="宋体"/>
          <w:sz w:val="24"/>
          <w:szCs w:val="24"/>
          <w:highlight w:val="none"/>
          <w:lang w:val="en-US" w:eastAsia="zh-CN"/>
        </w:rPr>
        <w:t>2、</w:t>
      </w:r>
      <w:r>
        <w:rPr>
          <w:rFonts w:hint="eastAsia" w:ascii="宋体" w:hAnsi="宋体" w:cs="宋体"/>
          <w:sz w:val="24"/>
          <w:szCs w:val="24"/>
          <w:highlight w:val="none"/>
        </w:rPr>
        <w:t>工作要求</w:t>
      </w:r>
    </w:p>
    <w:p w14:paraId="243FB65F">
      <w:pPr>
        <w:pStyle w:val="6"/>
        <w:shd w:val="clear" w:color="auto" w:fill="auto"/>
        <w:spacing w:line="360" w:lineRule="auto"/>
        <w:ind w:right="-298" w:rightChars="-124" w:firstLine="480"/>
        <w:rPr>
          <w:rFonts w:ascii="宋体" w:hAnsi="宋体" w:cs="宋体"/>
          <w:sz w:val="24"/>
          <w:szCs w:val="24"/>
          <w:highlight w:val="none"/>
        </w:rPr>
      </w:pPr>
      <w:r>
        <w:rPr>
          <w:rFonts w:hint="eastAsia" w:ascii="宋体" w:hAnsi="宋体" w:cs="宋体"/>
          <w:sz w:val="24"/>
          <w:szCs w:val="24"/>
          <w:highlight w:val="none"/>
        </w:rPr>
        <w:t>服务内容包括但不限于：设备巡检、</w:t>
      </w:r>
      <w:r>
        <w:rPr>
          <w:rFonts w:hint="eastAsia" w:ascii="宋体" w:hAnsi="宋体" w:cs="宋体"/>
          <w:sz w:val="24"/>
          <w:szCs w:val="24"/>
          <w:highlight w:val="none"/>
          <w:lang w:val="en-US" w:eastAsia="zh-CN"/>
        </w:rPr>
        <w:t>维修</w:t>
      </w:r>
      <w:r>
        <w:rPr>
          <w:rFonts w:hint="eastAsia" w:ascii="宋体" w:hAnsi="宋体" w:cs="宋体"/>
          <w:sz w:val="24"/>
          <w:szCs w:val="24"/>
          <w:highlight w:val="none"/>
        </w:rPr>
        <w:t>、安全培训、设备清点（盘点）</w:t>
      </w:r>
      <w:r>
        <w:rPr>
          <w:rFonts w:hint="eastAsia" w:ascii="宋体" w:hAnsi="宋体" w:cs="宋体"/>
          <w:sz w:val="24"/>
          <w:szCs w:val="24"/>
          <w:highlight w:val="none"/>
          <w:lang w:eastAsia="zh-CN"/>
        </w:rPr>
        <w:t>、</w:t>
      </w:r>
      <w:r>
        <w:rPr>
          <w:rFonts w:hint="eastAsia" w:ascii="宋体" w:hAnsi="宋体" w:cs="宋体"/>
          <w:sz w:val="24"/>
          <w:szCs w:val="24"/>
          <w:highlight w:val="none"/>
          <w:lang w:val="en-US" w:eastAsia="zh-CN"/>
        </w:rPr>
        <w:t>设备派发安装、联系保修厂家</w:t>
      </w:r>
      <w:r>
        <w:rPr>
          <w:rFonts w:hint="eastAsia" w:ascii="宋体" w:hAnsi="宋体" w:cs="宋体"/>
          <w:sz w:val="24"/>
          <w:szCs w:val="24"/>
          <w:highlight w:val="none"/>
        </w:rPr>
        <w:t>等。每次维修后对医疗设备建立维修档案，包括记录设备报修日期、故障现象、维修处理过程、配件更换情况、价格等。配合</w:t>
      </w:r>
      <w:r>
        <w:rPr>
          <w:rFonts w:hint="eastAsia" w:ascii="宋体" w:hAnsi="宋体" w:cs="宋体"/>
          <w:sz w:val="24"/>
          <w:szCs w:val="24"/>
          <w:highlight w:val="none"/>
          <w:lang w:eastAsia="zh-CN"/>
        </w:rPr>
        <w:t>医学装备部</w:t>
      </w:r>
      <w:r>
        <w:rPr>
          <w:rFonts w:hint="eastAsia" w:ascii="宋体" w:hAnsi="宋体" w:cs="宋体"/>
          <w:sz w:val="24"/>
          <w:szCs w:val="24"/>
          <w:highlight w:val="none"/>
        </w:rPr>
        <w:t>建立一套完整科学的设备维保、账册管理等档案资料，为定期科学管理账册、维护保养设备提供必要的依据，以满足三甲医院评审对设备维保管理标准的要求。</w:t>
      </w:r>
    </w:p>
    <w:p w14:paraId="5A2D03F8">
      <w:pPr>
        <w:numPr>
          <w:ilvl w:val="0"/>
          <w:numId w:val="3"/>
        </w:numPr>
        <w:ind w:left="425" w:hanging="425"/>
        <w:rPr>
          <w:rFonts w:hint="eastAsia" w:ascii="Times New Roman" w:hAnsi="Times New Roman" w:eastAsia="宋体" w:cs="Times New Roman"/>
          <w:color w:val="auto"/>
          <w:highlight w:val="none"/>
          <w:lang w:val="en-US" w:eastAsia="zh-CN"/>
        </w:rPr>
      </w:pPr>
      <w:bookmarkStart w:id="0" w:name="_Toc167448964"/>
      <w:r>
        <w:rPr>
          <w:rFonts w:hint="eastAsia" w:ascii="Times New Roman" w:hAnsi="Times New Roman" w:eastAsia="宋体" w:cs="Times New Roman"/>
          <w:color w:val="auto"/>
          <w:highlight w:val="none"/>
          <w:lang w:val="en-US" w:eastAsia="zh-CN"/>
        </w:rPr>
        <w:t>制定医疗设备季度巡检计划，每月按季度计划对科室进行巡检。</w:t>
      </w:r>
      <w:bookmarkEnd w:id="0"/>
    </w:p>
    <w:p w14:paraId="4C931B8C">
      <w:pPr>
        <w:pStyle w:val="6"/>
        <w:widowControl/>
        <w:numPr>
          <w:ilvl w:val="0"/>
          <w:numId w:val="0"/>
        </w:numPr>
        <w:shd w:val="clear" w:color="auto" w:fill="auto"/>
        <w:snapToGrid w:val="0"/>
        <w:spacing w:line="360" w:lineRule="auto"/>
        <w:ind w:left="0" w:leftChars="0" w:right="-298" w:rightChars="-124" w:firstLine="480" w:firstLineChars="200"/>
        <w:rPr>
          <w:rFonts w:hint="eastAsia" w:ascii="宋体" w:hAnsi="宋体" w:cs="宋体"/>
          <w:sz w:val="24"/>
          <w:szCs w:val="24"/>
          <w:highlight w:val="none"/>
          <w:lang w:val="en-US" w:eastAsia="zh-CN"/>
        </w:rPr>
      </w:pPr>
      <w:r>
        <w:rPr>
          <w:rFonts w:hint="eastAsia" w:ascii="宋体" w:hAnsi="宋体" w:eastAsia="宋体" w:cs="宋体"/>
          <w:kern w:val="2"/>
          <w:sz w:val="24"/>
          <w:szCs w:val="24"/>
          <w:lang w:val="en-US" w:eastAsia="zh-CN" w:bidi="ar-SA"/>
        </w:rPr>
        <w:t>①　</w:t>
      </w:r>
      <w:r>
        <w:rPr>
          <w:rFonts w:hint="eastAsia" w:ascii="宋体" w:hAnsi="宋体" w:cs="宋体"/>
          <w:sz w:val="24"/>
          <w:szCs w:val="24"/>
          <w:highlight w:val="none"/>
          <w:lang w:val="en-US" w:eastAsia="zh-CN"/>
        </w:rPr>
        <w:t>供应商需定期检查医疗设备使用和储存环境的温度、湿度及洁净度，确保其符合既定标准；对急救及生命支持类设备，必须验证其时间显示的准确性。一旦发现时间误差，应立即校正，并向设备使用部门人员提供设备时间调整的操作指导；确认设备使用部门是否依照急救及生命支持类设备的日常维护保养手册进行一级保养工作，并对执行情况进行监督，必要时提出改进意见；巡检时应检查医疗设备附件是否摆放有序，环境中有无杂物或纸屑堆积，操作台面是否保持清洁。所有检查结果均需详细记录；每月需对采购人急诊科、手术室、ICU、CCU、产房及血液净化中心等关键科室进行全面巡检。巡检范围涵盖从氧气接口到麻醉机、呼吸机等所有医疗设备，确保每一件设备都得到细致检查；在巡检过程中，一旦发现医疗设备存在隐患、检测遗漏或需要维修的情况，应立即采取措施解决，并及时向医学装备部及设备使用部门报告；每次巡检后，必须认真填写《医疗设备月度巡检记录表》，以确保所有巡检活动可追溯。</w:t>
      </w:r>
    </w:p>
    <w:p w14:paraId="1D013285">
      <w:pPr>
        <w:pStyle w:val="6"/>
        <w:widowControl/>
        <w:numPr>
          <w:ilvl w:val="0"/>
          <w:numId w:val="0"/>
        </w:numPr>
        <w:shd w:val="clear" w:color="auto" w:fill="auto"/>
        <w:snapToGrid w:val="0"/>
        <w:spacing w:line="360" w:lineRule="auto"/>
        <w:ind w:left="0" w:leftChars="0" w:right="-298" w:rightChars="-124" w:firstLine="480" w:firstLineChars="200"/>
        <w:rPr>
          <w:rFonts w:hint="eastAsia" w:ascii="宋体" w:hAnsi="宋体" w:cs="宋体"/>
          <w:sz w:val="24"/>
          <w:szCs w:val="24"/>
          <w:highlight w:val="none"/>
          <w:lang w:val="en-US" w:eastAsia="zh-CN"/>
        </w:rPr>
      </w:pPr>
      <w:r>
        <w:rPr>
          <w:rFonts w:hint="eastAsia" w:ascii="宋体" w:hAnsi="宋体" w:eastAsia="宋体" w:cs="宋体"/>
          <w:kern w:val="2"/>
          <w:sz w:val="24"/>
          <w:szCs w:val="24"/>
          <w:lang w:val="en-US" w:eastAsia="zh-CN" w:bidi="ar-SA"/>
        </w:rPr>
        <w:t>②</w:t>
      </w:r>
      <w:r>
        <w:rPr>
          <w:rFonts w:hint="eastAsia" w:ascii="宋体" w:hAnsi="宋体" w:cs="宋体"/>
          <w:sz w:val="24"/>
          <w:szCs w:val="24"/>
          <w:highlight w:val="none"/>
          <w:lang w:val="en-US" w:eastAsia="zh-CN"/>
        </w:rPr>
        <w:t>供应商需对医疗设备的使用进行全面的安全检查，一旦发现有安全或风险隐患，要详细记录并及时指导设备使用部门人员进行整改。供应商需通过查阅每年的医疗设备培训记录，检查设备使用部门人员对医疗设备的操作熟练度和规范性。如有需要，供应商需提供现场指导培训，或者安排专业的厂家工程师进行针对性的培训。</w:t>
      </w:r>
    </w:p>
    <w:p w14:paraId="4D976A25">
      <w:pPr>
        <w:pStyle w:val="6"/>
        <w:widowControl/>
        <w:numPr>
          <w:ilvl w:val="0"/>
          <w:numId w:val="0"/>
        </w:numPr>
        <w:shd w:val="clear" w:color="auto" w:fill="auto"/>
        <w:snapToGrid w:val="0"/>
        <w:spacing w:line="360" w:lineRule="auto"/>
        <w:ind w:left="0" w:leftChars="0" w:right="-298" w:rightChars="-124" w:firstLine="480" w:firstLineChars="200"/>
        <w:rPr>
          <w:rFonts w:hint="eastAsia" w:ascii="宋体" w:hAnsi="宋体" w:cs="宋体"/>
          <w:sz w:val="24"/>
          <w:szCs w:val="24"/>
          <w:highlight w:val="none"/>
          <w:lang w:val="en-US" w:eastAsia="zh-CN"/>
        </w:rPr>
      </w:pPr>
      <w:r>
        <w:rPr>
          <w:rFonts w:hint="eastAsia" w:ascii="宋体" w:hAnsi="宋体" w:eastAsia="宋体" w:cs="宋体"/>
          <w:kern w:val="2"/>
          <w:sz w:val="24"/>
          <w:szCs w:val="24"/>
          <w:lang w:val="en-US" w:eastAsia="zh-CN" w:bidi="ar-SA"/>
        </w:rPr>
        <w:t>③</w:t>
      </w:r>
      <w:r>
        <w:rPr>
          <w:rFonts w:hint="eastAsia" w:ascii="宋体" w:hAnsi="宋体" w:cs="宋体"/>
          <w:sz w:val="24"/>
          <w:szCs w:val="24"/>
          <w:highlight w:val="none"/>
          <w:lang w:val="en-US" w:eastAsia="zh-CN"/>
        </w:rPr>
        <w:t>在巡检过程中，若遇到医疗设备故障，供应商需立即进行现场维修处理，以确保设备及时恢复和运行。（维修要求见“</w:t>
      </w:r>
      <w:r>
        <w:rPr>
          <w:rFonts w:hint="eastAsia"/>
          <w:lang w:val="en-US" w:eastAsia="zh-CN"/>
        </w:rPr>
        <w:t>2、</w:t>
      </w:r>
      <w:r>
        <w:rPr>
          <w:rFonts w:hint="eastAsia" w:ascii="宋体" w:hAnsi="宋体" w:cs="宋体"/>
          <w:sz w:val="24"/>
          <w:szCs w:val="24"/>
          <w:highlight w:val="none"/>
          <w:lang w:val="en-US" w:eastAsia="zh-CN"/>
        </w:rPr>
        <w:t>（4）设备维修要求”）</w:t>
      </w:r>
    </w:p>
    <w:p w14:paraId="127E3842">
      <w:pPr>
        <w:pStyle w:val="6"/>
        <w:widowControl/>
        <w:numPr>
          <w:ilvl w:val="0"/>
          <w:numId w:val="0"/>
        </w:numPr>
        <w:shd w:val="clear" w:color="auto" w:fill="auto"/>
        <w:snapToGrid w:val="0"/>
        <w:spacing w:line="360" w:lineRule="auto"/>
        <w:ind w:left="0" w:leftChars="0" w:right="-298" w:rightChars="-124" w:firstLine="480" w:firstLineChars="200"/>
        <w:rPr>
          <w:rFonts w:hint="eastAsia" w:ascii="宋体" w:hAnsi="宋体" w:cs="宋体"/>
          <w:sz w:val="24"/>
          <w:szCs w:val="24"/>
          <w:highlight w:val="none"/>
          <w:lang w:val="en-US" w:eastAsia="zh-CN"/>
        </w:rPr>
      </w:pPr>
      <w:r>
        <w:rPr>
          <w:rFonts w:hint="eastAsia" w:ascii="宋体" w:hAnsi="宋体" w:eastAsia="宋体" w:cs="宋体"/>
          <w:kern w:val="2"/>
          <w:sz w:val="24"/>
          <w:szCs w:val="24"/>
          <w:lang w:val="en-US" w:eastAsia="zh-CN" w:bidi="ar-SA"/>
        </w:rPr>
        <w:t>④</w:t>
      </w:r>
      <w:r>
        <w:rPr>
          <w:rFonts w:hint="eastAsia" w:ascii="宋体" w:hAnsi="宋体" w:cs="宋体"/>
          <w:sz w:val="24"/>
          <w:szCs w:val="24"/>
          <w:highlight w:val="none"/>
          <w:lang w:val="en-US" w:eastAsia="zh-CN"/>
        </w:rPr>
        <w:t>为了满足三级公立医院绩效考核的要求，供应商还需每月详细记录巡检情况，对发现的问题进行及时的整改指导，并对整改效果进行客观评价，确保医疗设备的使用达到PDCA质量改进循环的效果。此外，供应商必须组织专门的团队来负责巡检任务，且每月需对该巡检团队进行严格的考核和检查，以保障整体医疗设备的安全与高效运行。</w:t>
      </w:r>
    </w:p>
    <w:p w14:paraId="4F93C5CA">
      <w:pPr>
        <w:pStyle w:val="6"/>
        <w:widowControl/>
        <w:numPr>
          <w:ilvl w:val="0"/>
          <w:numId w:val="0"/>
        </w:numPr>
        <w:shd w:val="clear" w:color="auto" w:fill="auto"/>
        <w:snapToGrid w:val="0"/>
        <w:spacing w:line="360" w:lineRule="auto"/>
        <w:ind w:left="0" w:leftChars="0" w:right="-298" w:rightChars="-124" w:firstLine="480" w:firstLineChars="200"/>
        <w:rPr>
          <w:rFonts w:hint="eastAsia" w:ascii="宋体" w:hAnsi="宋体" w:cs="宋体"/>
          <w:sz w:val="24"/>
          <w:szCs w:val="24"/>
          <w:highlight w:val="none"/>
          <w:lang w:val="en-US" w:eastAsia="zh-CN"/>
        </w:rPr>
      </w:pPr>
      <w:r>
        <w:rPr>
          <w:rFonts w:hint="eastAsia" w:ascii="宋体" w:hAnsi="宋体" w:eastAsia="宋体" w:cs="宋体"/>
          <w:kern w:val="2"/>
          <w:sz w:val="24"/>
          <w:szCs w:val="24"/>
          <w:lang w:val="en-US" w:eastAsia="zh-CN" w:bidi="ar-SA"/>
        </w:rPr>
        <w:t>⑤</w:t>
      </w:r>
      <w:r>
        <w:rPr>
          <w:rFonts w:hint="eastAsia" w:ascii="宋体" w:hAnsi="宋体" w:cs="宋体"/>
          <w:sz w:val="24"/>
          <w:szCs w:val="24"/>
          <w:highlight w:val="none"/>
          <w:lang w:val="en-US" w:eastAsia="zh-CN"/>
        </w:rPr>
        <w:t>供应商需在每月25日前完成月度计划巡检，并在每季度最后一个月的25日前提交季度工作报告及下季度的工作建议和计划。年度合同的服务期最后一个月的25日前，需完成年度总结，整理并分析全年的维修数据，形成医疗设备维护保养管理的全面总结。</w:t>
      </w:r>
    </w:p>
    <w:p w14:paraId="178DD841">
      <w:pPr>
        <w:numPr>
          <w:ilvl w:val="0"/>
          <w:numId w:val="3"/>
        </w:numPr>
        <w:ind w:left="425" w:hanging="425"/>
        <w:rPr>
          <w:rFonts w:hint="eastAsia" w:ascii="Times New Roman" w:hAnsi="Times New Roman" w:eastAsia="宋体" w:cs="Times New Roman"/>
          <w:color w:val="auto"/>
          <w:highlight w:val="none"/>
          <w:lang w:val="en-US" w:eastAsia="zh-Hans"/>
        </w:rPr>
      </w:pPr>
      <w:r>
        <w:rPr>
          <w:rFonts w:hint="eastAsia" w:ascii="Times New Roman" w:hAnsi="Times New Roman" w:eastAsia="宋体" w:cs="Times New Roman"/>
          <w:color w:val="auto"/>
          <w:highlight w:val="none"/>
          <w:lang w:val="en-US" w:eastAsia="zh-Hans"/>
        </w:rPr>
        <w:t>医疗设备保内维修服务</w:t>
      </w:r>
    </w:p>
    <w:p w14:paraId="319CB49C">
      <w:pPr>
        <w:keepNext w:val="0"/>
        <w:keepLines w:val="0"/>
        <w:pageBreakBefore w:val="0"/>
        <w:widowControl w:val="0"/>
        <w:numPr>
          <w:ilvl w:val="0"/>
          <w:numId w:val="0"/>
        </w:numPr>
        <w:kinsoku/>
        <w:wordWrap w:val="0"/>
        <w:overflowPunct/>
        <w:topLinePunct w:val="0"/>
        <w:autoSpaceDE/>
        <w:autoSpaceDN/>
        <w:bidi w:val="0"/>
        <w:adjustRightInd/>
        <w:snapToGrid/>
        <w:ind w:left="0" w:leftChars="0" w:firstLine="480" w:firstLineChars="200"/>
        <w:textAlignment w:val="auto"/>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kern w:val="2"/>
          <w:sz w:val="24"/>
          <w:szCs w:val="22"/>
          <w:lang w:val="en-US" w:eastAsia="zh-CN" w:bidi="ar-SA"/>
        </w:rPr>
        <w:t>①</w:t>
      </w:r>
      <w:r>
        <w:rPr>
          <w:rFonts w:hint="eastAsia" w:ascii="Times New Roman" w:hAnsi="Times New Roman" w:eastAsia="宋体" w:cs="Times New Roman"/>
          <w:color w:val="auto"/>
          <w:highlight w:val="none"/>
          <w:lang w:val="en-US" w:eastAsia="zh-CN"/>
        </w:rPr>
        <w:t>提供医疗设备维修处理规范sop文件，配合医学装备部完成日常医疗设备故障的排除、维修，要求派驻人员具备本项目所需的故障判断和维修能力。</w:t>
      </w:r>
    </w:p>
    <w:p w14:paraId="770EDF42">
      <w:pPr>
        <w:keepNext w:val="0"/>
        <w:keepLines w:val="0"/>
        <w:pageBreakBefore w:val="0"/>
        <w:widowControl w:val="0"/>
        <w:numPr>
          <w:ilvl w:val="0"/>
          <w:numId w:val="0"/>
        </w:numPr>
        <w:kinsoku/>
        <w:wordWrap w:val="0"/>
        <w:overflowPunct/>
        <w:topLinePunct w:val="0"/>
        <w:autoSpaceDE/>
        <w:autoSpaceDN/>
        <w:bidi w:val="0"/>
        <w:adjustRightInd/>
        <w:snapToGrid/>
        <w:ind w:left="0" w:leftChars="0" w:firstLine="480" w:firstLineChars="200"/>
        <w:textAlignment w:val="auto"/>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kern w:val="2"/>
          <w:sz w:val="24"/>
          <w:szCs w:val="22"/>
          <w:lang w:val="en-US" w:eastAsia="zh-CN" w:bidi="ar-SA"/>
        </w:rPr>
        <w:t>②</w:t>
      </w:r>
      <w:r>
        <w:rPr>
          <w:rFonts w:hint="eastAsia" w:ascii="Times New Roman" w:hAnsi="Times New Roman" w:eastAsia="宋体" w:cs="Times New Roman"/>
          <w:color w:val="auto"/>
          <w:highlight w:val="none"/>
          <w:lang w:val="en-US" w:eastAsia="zh-CN"/>
        </w:rPr>
        <w:t>维修中需更换配件或外修产生的费用由医院支付，供应商须协助医院开展询价工作，收集报价方案供医院比较选择。</w:t>
      </w:r>
    </w:p>
    <w:p w14:paraId="6A991C96">
      <w:pPr>
        <w:keepNext w:val="0"/>
        <w:keepLines w:val="0"/>
        <w:pageBreakBefore w:val="0"/>
        <w:widowControl w:val="0"/>
        <w:numPr>
          <w:ilvl w:val="0"/>
          <w:numId w:val="0"/>
        </w:numPr>
        <w:kinsoku/>
        <w:wordWrap w:val="0"/>
        <w:overflowPunct/>
        <w:topLinePunct w:val="0"/>
        <w:autoSpaceDE/>
        <w:autoSpaceDN/>
        <w:bidi w:val="0"/>
        <w:adjustRightInd/>
        <w:snapToGrid/>
        <w:ind w:left="0" w:leftChars="0" w:firstLine="480" w:firstLineChars="200"/>
        <w:textAlignment w:val="auto"/>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kern w:val="2"/>
          <w:sz w:val="24"/>
          <w:szCs w:val="22"/>
          <w:lang w:val="en-US" w:eastAsia="zh-CN" w:bidi="ar-SA"/>
        </w:rPr>
        <w:t>③</w:t>
      </w:r>
      <w:r>
        <w:rPr>
          <w:rFonts w:hint="eastAsia" w:ascii="Times New Roman" w:hAnsi="Times New Roman" w:eastAsia="宋体" w:cs="Times New Roman"/>
          <w:color w:val="auto"/>
          <w:highlight w:val="none"/>
          <w:lang w:val="en-US" w:eastAsia="zh-CN"/>
        </w:rPr>
        <w:t>对于急救类生命支持类以及其他特殊设备，在接到报修后，须第一时间到场排查设备并对故障类型和故障原因作初步判断，若判断现场能处理，应及时完成维修，如判断不能在短时间内完成维修，应及时把情况报告科室，并提供相应的备选方案。</w:t>
      </w:r>
    </w:p>
    <w:p w14:paraId="3B3EE375">
      <w:pPr>
        <w:keepNext w:val="0"/>
        <w:keepLines w:val="0"/>
        <w:pageBreakBefore w:val="0"/>
        <w:widowControl w:val="0"/>
        <w:numPr>
          <w:ilvl w:val="0"/>
          <w:numId w:val="0"/>
        </w:numPr>
        <w:kinsoku/>
        <w:wordWrap w:val="0"/>
        <w:overflowPunct/>
        <w:topLinePunct w:val="0"/>
        <w:autoSpaceDE/>
        <w:autoSpaceDN/>
        <w:bidi w:val="0"/>
        <w:adjustRightInd/>
        <w:snapToGrid/>
        <w:ind w:left="0" w:leftChars="0" w:firstLine="480" w:firstLineChars="200"/>
        <w:textAlignment w:val="auto"/>
        <w:rPr>
          <w:rFonts w:hint="eastAsia" w:ascii="宋体" w:hAnsi="宋体" w:cs="宋体"/>
          <w:sz w:val="24"/>
          <w:szCs w:val="24"/>
          <w:highlight w:val="none"/>
          <w:lang w:val="en-US" w:eastAsia="zh-CN"/>
        </w:rPr>
      </w:pPr>
      <w:r>
        <w:rPr>
          <w:rFonts w:hint="eastAsia" w:ascii="宋体" w:hAnsi="宋体" w:eastAsia="宋体" w:cs="宋体"/>
          <w:kern w:val="2"/>
          <w:sz w:val="24"/>
          <w:szCs w:val="24"/>
          <w:lang w:val="en-US" w:eastAsia="zh-CN" w:bidi="ar-SA"/>
        </w:rPr>
        <w:t>④</w:t>
      </w:r>
      <w:r>
        <w:rPr>
          <w:rFonts w:hint="eastAsia" w:ascii="Times New Roman" w:hAnsi="Times New Roman" w:eastAsia="宋体" w:cs="Times New Roman"/>
          <w:color w:val="auto"/>
          <w:highlight w:val="none"/>
          <w:lang w:val="en-US" w:eastAsia="zh-CN"/>
        </w:rPr>
        <w:t>维修结束及时做好维修记录并协助医学装备部完善相关的维修流程。</w:t>
      </w:r>
    </w:p>
    <w:p w14:paraId="5EA96083">
      <w:pPr>
        <w:numPr>
          <w:ilvl w:val="0"/>
          <w:numId w:val="3"/>
        </w:numPr>
        <w:ind w:left="425" w:hanging="425"/>
        <w:rPr>
          <w:rFonts w:hint="eastAsia" w:ascii="Times New Roman" w:hAnsi="Times New Roman" w:eastAsia="宋体" w:cs="Times New Roman"/>
          <w:color w:val="auto"/>
          <w:highlight w:val="none"/>
          <w:lang w:val="en-US" w:eastAsia="zh-Hans"/>
        </w:rPr>
      </w:pPr>
      <w:bookmarkStart w:id="1" w:name="_Toc167448965"/>
      <w:r>
        <w:rPr>
          <w:rFonts w:hint="eastAsia" w:ascii="Times New Roman" w:hAnsi="Times New Roman" w:eastAsia="宋体" w:cs="Times New Roman"/>
          <w:color w:val="auto"/>
          <w:highlight w:val="none"/>
          <w:lang w:val="en-US" w:eastAsia="zh-Hans"/>
        </w:rPr>
        <w:t>协助医学装备部建立全院医疗设备操作培训、安全培训计划</w:t>
      </w:r>
      <w:bookmarkEnd w:id="1"/>
    </w:p>
    <w:p w14:paraId="7DF28B5F">
      <w:pPr>
        <w:pStyle w:val="6"/>
        <w:widowControl/>
        <w:shd w:val="clear" w:color="auto" w:fill="auto"/>
        <w:snapToGrid w:val="0"/>
        <w:spacing w:line="360" w:lineRule="auto"/>
        <w:ind w:left="5" w:right="-298" w:rightChars="-124" w:firstLine="480"/>
        <w:rPr>
          <w:rFonts w:hint="eastAsia" w:ascii="宋体" w:hAnsi="宋体" w:cs="宋体"/>
          <w:sz w:val="24"/>
          <w:szCs w:val="24"/>
          <w:highlight w:val="none"/>
          <w:lang w:val="en-US" w:eastAsia="zh-CN"/>
        </w:rPr>
      </w:pPr>
      <w:r>
        <w:rPr>
          <w:rFonts w:hint="eastAsia" w:ascii="宋体" w:hAnsi="宋体" w:cs="宋体"/>
          <w:sz w:val="24"/>
          <w:szCs w:val="24"/>
          <w:highlight w:val="none"/>
          <w:lang w:val="en-US" w:eastAsia="zh-CN"/>
        </w:rPr>
        <w:t>供应商应协助医学装备部建立医疗设备使用人员的操作培训和考核制度。需定期组织针对医疗设备的操作培训，并进行考核（考核方案由供应商制定，并向医学装备部备案）。供应商应指导医疗设备使用人员执行日常保养任务，确保医疗设备按规范操作。供应商应保存医疗设备使用人员的培训考核记录和持续改进记录。培训频次不少于1次/年，培训内容应包括但不限于：</w:t>
      </w:r>
    </w:p>
    <w:p w14:paraId="410C8097">
      <w:pPr>
        <w:pStyle w:val="6"/>
        <w:widowControl/>
        <w:numPr>
          <w:ilvl w:val="0"/>
          <w:numId w:val="0"/>
        </w:numPr>
        <w:shd w:val="clear" w:color="auto" w:fill="auto"/>
        <w:snapToGrid w:val="0"/>
        <w:spacing w:line="360" w:lineRule="auto"/>
        <w:ind w:left="0" w:leftChars="0" w:right="-298" w:rightChars="-124" w:firstLine="480" w:firstLineChars="200"/>
        <w:rPr>
          <w:rFonts w:hint="eastAsia" w:ascii="宋体" w:hAnsi="宋体" w:cs="宋体"/>
          <w:sz w:val="24"/>
          <w:szCs w:val="24"/>
          <w:highlight w:val="none"/>
          <w:lang w:val="en-US" w:eastAsia="zh-CN"/>
        </w:rPr>
      </w:pPr>
      <w:r>
        <w:rPr>
          <w:rFonts w:hint="eastAsia" w:ascii="宋体" w:hAnsi="宋体" w:eastAsia="宋体" w:cs="宋体"/>
          <w:kern w:val="2"/>
          <w:sz w:val="24"/>
          <w:szCs w:val="24"/>
          <w:lang w:val="en-US" w:eastAsia="zh-CN" w:bidi="ar-SA"/>
        </w:rPr>
        <w:t>①</w:t>
      </w:r>
      <w:r>
        <w:rPr>
          <w:rFonts w:hint="eastAsia" w:ascii="宋体" w:hAnsi="宋体" w:cs="宋体"/>
          <w:sz w:val="24"/>
          <w:szCs w:val="24"/>
          <w:highlight w:val="none"/>
          <w:lang w:val="en-US" w:eastAsia="zh-CN"/>
        </w:rPr>
        <w:t>医疗设备安全使用培训：教授如何检测仪器设备的电气安全，防止电击，以及电击的预防措施等。</w:t>
      </w:r>
    </w:p>
    <w:p w14:paraId="6278223D">
      <w:pPr>
        <w:pStyle w:val="6"/>
        <w:widowControl/>
        <w:numPr>
          <w:ilvl w:val="0"/>
          <w:numId w:val="0"/>
        </w:numPr>
        <w:shd w:val="clear" w:color="auto" w:fill="auto"/>
        <w:snapToGrid w:val="0"/>
        <w:spacing w:line="360" w:lineRule="auto"/>
        <w:ind w:left="0" w:leftChars="0" w:right="-298" w:rightChars="-124" w:firstLine="480" w:firstLineChars="200"/>
        <w:rPr>
          <w:rFonts w:hint="eastAsia" w:ascii="宋体" w:hAnsi="宋体" w:cs="宋体"/>
          <w:sz w:val="24"/>
          <w:szCs w:val="24"/>
          <w:highlight w:val="none"/>
          <w:lang w:val="en-US" w:eastAsia="zh-CN"/>
        </w:rPr>
      </w:pPr>
      <w:r>
        <w:rPr>
          <w:rFonts w:hint="eastAsia" w:ascii="宋体" w:hAnsi="宋体" w:eastAsia="宋体" w:cs="宋体"/>
          <w:kern w:val="2"/>
          <w:sz w:val="24"/>
          <w:szCs w:val="24"/>
          <w:lang w:val="en-US" w:eastAsia="zh-CN" w:bidi="ar-SA"/>
        </w:rPr>
        <w:t>②</w:t>
      </w:r>
      <w:r>
        <w:rPr>
          <w:rFonts w:hint="eastAsia" w:ascii="宋体" w:hAnsi="宋体" w:cs="宋体"/>
          <w:sz w:val="24"/>
          <w:szCs w:val="24"/>
          <w:highlight w:val="none"/>
          <w:lang w:val="en-US" w:eastAsia="zh-CN"/>
        </w:rPr>
        <w:t>医疗设备维护保养培训：提供日常保养常识、小故障处理指南，制作简易操作卡片附于设备背面，以最小化因误操作引起的故障。</w:t>
      </w:r>
    </w:p>
    <w:p w14:paraId="7776E8AA">
      <w:pPr>
        <w:pStyle w:val="6"/>
        <w:widowControl/>
        <w:numPr>
          <w:ilvl w:val="0"/>
          <w:numId w:val="0"/>
        </w:numPr>
        <w:shd w:val="clear" w:color="auto" w:fill="auto"/>
        <w:snapToGrid w:val="0"/>
        <w:spacing w:line="360" w:lineRule="auto"/>
        <w:ind w:left="0" w:leftChars="0" w:right="-298" w:rightChars="-124" w:firstLine="480" w:firstLineChars="200"/>
        <w:rPr>
          <w:rFonts w:hint="eastAsia" w:ascii="宋体" w:hAnsi="宋体" w:cs="宋体"/>
          <w:sz w:val="24"/>
          <w:szCs w:val="24"/>
          <w:highlight w:val="none"/>
          <w:lang w:val="en-US" w:eastAsia="zh-CN"/>
        </w:rPr>
      </w:pPr>
      <w:r>
        <w:rPr>
          <w:rFonts w:hint="eastAsia" w:ascii="宋体" w:hAnsi="宋体" w:eastAsia="宋体" w:cs="宋体"/>
          <w:kern w:val="2"/>
          <w:sz w:val="24"/>
          <w:szCs w:val="24"/>
          <w:lang w:val="en-US" w:eastAsia="zh-CN" w:bidi="ar-SA"/>
        </w:rPr>
        <w:t>③</w:t>
      </w:r>
      <w:r>
        <w:rPr>
          <w:rFonts w:hint="eastAsia" w:ascii="宋体" w:hAnsi="宋体" w:cs="宋体"/>
          <w:sz w:val="24"/>
          <w:szCs w:val="24"/>
          <w:highlight w:val="none"/>
          <w:lang w:val="en-US" w:eastAsia="zh-CN"/>
        </w:rPr>
        <w:t>医疗设备正确使用培训：说明正确使用须知、设备正确操作流程，并指出常见误操作及注意事项。</w:t>
      </w:r>
    </w:p>
    <w:p w14:paraId="541EE11D">
      <w:pPr>
        <w:numPr>
          <w:ilvl w:val="0"/>
          <w:numId w:val="3"/>
        </w:numPr>
        <w:bidi w:val="0"/>
        <w:ind w:left="425" w:hanging="425"/>
        <w:rPr>
          <w:rFonts w:hint="eastAsia" w:ascii="Times New Roman" w:hAnsi="Times New Roman" w:eastAsia="宋体" w:cs="Times New Roman"/>
          <w:b w:val="0"/>
          <w:bCs w:val="0"/>
          <w:color w:val="auto"/>
          <w:highlight w:val="none"/>
          <w:lang w:eastAsia="zh-Hans"/>
        </w:rPr>
      </w:pPr>
      <w:bookmarkStart w:id="2" w:name="_Toc167448968"/>
      <w:r>
        <w:rPr>
          <w:rFonts w:hint="eastAsia" w:ascii="Times New Roman" w:hAnsi="Times New Roman" w:eastAsia="宋体" w:cs="Times New Roman"/>
          <w:b w:val="0"/>
          <w:bCs w:val="0"/>
          <w:color w:val="auto"/>
          <w:highlight w:val="none"/>
          <w:lang w:val="en-US" w:eastAsia="zh-Hans"/>
        </w:rPr>
        <w:t>设备维修要求</w:t>
      </w:r>
      <w:bookmarkEnd w:id="2"/>
    </w:p>
    <w:p w14:paraId="774825E9">
      <w:pPr>
        <w:pStyle w:val="6"/>
        <w:widowControl/>
        <w:numPr>
          <w:ilvl w:val="0"/>
          <w:numId w:val="0"/>
        </w:numPr>
        <w:shd w:val="clear" w:color="auto" w:fill="auto"/>
        <w:snapToGrid w:val="0"/>
        <w:spacing w:line="360" w:lineRule="auto"/>
        <w:ind w:left="0" w:leftChars="0" w:right="-298" w:rightChars="-124" w:firstLine="480" w:firstLineChars="200"/>
        <w:rPr>
          <w:rFonts w:hint="eastAsia" w:ascii="宋体" w:hAnsi="宋体" w:eastAsia="宋体" w:cs="宋体"/>
          <w:sz w:val="24"/>
          <w:szCs w:val="24"/>
          <w:highlight w:val="none"/>
        </w:rPr>
      </w:pPr>
      <w:r>
        <w:rPr>
          <w:rFonts w:hint="eastAsia" w:ascii="宋体" w:hAnsi="宋体" w:eastAsia="宋体" w:cs="宋体"/>
          <w:kern w:val="2"/>
          <w:sz w:val="24"/>
          <w:szCs w:val="24"/>
          <w:lang w:val="en-US" w:eastAsia="zh-CN" w:bidi="ar-SA"/>
        </w:rPr>
        <w:t>①</w:t>
      </w:r>
      <w:r>
        <w:rPr>
          <w:rFonts w:hint="eastAsia" w:ascii="宋体" w:hAnsi="宋体" w:eastAsia="宋体" w:cs="宋体"/>
          <w:sz w:val="24"/>
          <w:szCs w:val="24"/>
          <w:highlight w:val="none"/>
        </w:rPr>
        <w:t>设备维修工作将严格遵循采购人既定的维修制度。常驻工程师负责对采购人出现故障的医疗设备进行故障排查、问题解决和备件更换，包括但不限于负责线路、供电部分故障的检修，负责软件系统的管理和恢复等；</w:t>
      </w:r>
    </w:p>
    <w:p w14:paraId="23F94A76">
      <w:pPr>
        <w:pStyle w:val="6"/>
        <w:widowControl/>
        <w:numPr>
          <w:ilvl w:val="0"/>
          <w:numId w:val="0"/>
        </w:numPr>
        <w:shd w:val="clear" w:color="auto" w:fill="auto"/>
        <w:snapToGrid w:val="0"/>
        <w:spacing w:line="360" w:lineRule="auto"/>
        <w:ind w:left="0" w:leftChars="0" w:right="-298" w:rightChars="-124" w:firstLine="480" w:firstLineChars="200"/>
        <w:rPr>
          <w:rFonts w:hint="eastAsia" w:ascii="宋体" w:hAnsi="宋体" w:cs="宋体"/>
          <w:sz w:val="24"/>
          <w:szCs w:val="24"/>
          <w:highlight w:val="none"/>
        </w:rPr>
      </w:pPr>
      <w:r>
        <w:rPr>
          <w:rFonts w:hint="eastAsia" w:ascii="宋体" w:hAnsi="宋体" w:eastAsia="宋体" w:cs="宋体"/>
          <w:kern w:val="2"/>
          <w:sz w:val="24"/>
          <w:szCs w:val="24"/>
          <w:lang w:val="en-US" w:eastAsia="zh-CN" w:bidi="ar-SA"/>
        </w:rPr>
        <w:t>②</w:t>
      </w:r>
      <w:r>
        <w:rPr>
          <w:rFonts w:hint="eastAsia" w:ascii="宋体" w:hAnsi="宋体" w:cs="宋体"/>
          <w:sz w:val="24"/>
          <w:szCs w:val="24"/>
          <w:highlight w:val="none"/>
          <w:lang w:eastAsia="zh-CN"/>
        </w:rPr>
        <w:t>供应商</w:t>
      </w:r>
      <w:r>
        <w:rPr>
          <w:rFonts w:hint="eastAsia" w:ascii="宋体" w:hAnsi="宋体" w:cs="宋体"/>
          <w:sz w:val="24"/>
          <w:szCs w:val="24"/>
          <w:highlight w:val="none"/>
        </w:rPr>
        <w:t>须对设备常见故障制作维修手册；</w:t>
      </w:r>
    </w:p>
    <w:p w14:paraId="38B0ED08">
      <w:pPr>
        <w:pStyle w:val="6"/>
        <w:widowControl/>
        <w:numPr>
          <w:ilvl w:val="0"/>
          <w:numId w:val="0"/>
        </w:numPr>
        <w:shd w:val="clear" w:color="auto" w:fill="auto"/>
        <w:snapToGrid w:val="0"/>
        <w:spacing w:line="360" w:lineRule="auto"/>
        <w:ind w:left="0" w:leftChars="0" w:right="-298" w:rightChars="-124" w:firstLine="480" w:firstLineChars="200"/>
        <w:rPr>
          <w:rFonts w:hint="eastAsia" w:ascii="宋体" w:hAnsi="宋体" w:eastAsia="宋体" w:cs="宋体"/>
          <w:sz w:val="24"/>
          <w:szCs w:val="24"/>
          <w:highlight w:val="none"/>
        </w:rPr>
      </w:pPr>
      <w:r>
        <w:rPr>
          <w:rFonts w:hint="eastAsia" w:ascii="宋体" w:hAnsi="宋体" w:eastAsia="宋体" w:cs="宋体"/>
          <w:kern w:val="2"/>
          <w:sz w:val="24"/>
          <w:szCs w:val="24"/>
          <w:lang w:val="en-US" w:eastAsia="zh-CN" w:bidi="ar-SA"/>
        </w:rPr>
        <w:t>③</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须定期对常驻工程师进行技术培训和服务培训，确保提高故障维修能力；</w:t>
      </w:r>
    </w:p>
    <w:p w14:paraId="163F69BC">
      <w:pPr>
        <w:pStyle w:val="6"/>
        <w:widowControl/>
        <w:numPr>
          <w:ilvl w:val="0"/>
          <w:numId w:val="0"/>
        </w:numPr>
        <w:shd w:val="clear" w:color="auto" w:fill="auto"/>
        <w:snapToGrid w:val="0"/>
        <w:spacing w:line="360" w:lineRule="auto"/>
        <w:ind w:left="0" w:leftChars="0" w:right="-298" w:rightChars="-124" w:firstLine="480" w:firstLineChars="200"/>
        <w:rPr>
          <w:rFonts w:hint="eastAsia" w:ascii="宋体" w:hAnsi="宋体" w:eastAsia="宋体" w:cs="宋体"/>
          <w:sz w:val="24"/>
          <w:szCs w:val="24"/>
          <w:highlight w:val="none"/>
        </w:rPr>
      </w:pPr>
      <w:r>
        <w:rPr>
          <w:rFonts w:hint="eastAsia" w:ascii="宋体" w:hAnsi="宋体" w:eastAsia="宋体" w:cs="宋体"/>
          <w:kern w:val="2"/>
          <w:sz w:val="24"/>
          <w:szCs w:val="24"/>
          <w:lang w:val="en-US" w:eastAsia="zh-CN" w:bidi="ar-SA"/>
        </w:rPr>
        <w:t>④</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须定期总结维修经验，提前做好维修准备，减少维修响应时间；实时跟踪环境因素和季节因素，预防设备在不同环境下可能出现的高故障频率；</w:t>
      </w:r>
    </w:p>
    <w:p w14:paraId="03307E0E">
      <w:pPr>
        <w:pStyle w:val="6"/>
        <w:widowControl/>
        <w:numPr>
          <w:ilvl w:val="0"/>
          <w:numId w:val="0"/>
        </w:numPr>
        <w:shd w:val="clear" w:color="auto" w:fill="auto"/>
        <w:snapToGrid w:val="0"/>
        <w:spacing w:line="360" w:lineRule="auto"/>
        <w:ind w:left="0" w:leftChars="0" w:right="-298" w:rightChars="-124" w:firstLine="480" w:firstLineChars="200"/>
        <w:rPr>
          <w:rFonts w:hint="eastAsia" w:ascii="宋体" w:hAnsi="宋体" w:cs="宋体"/>
          <w:sz w:val="24"/>
          <w:szCs w:val="24"/>
          <w:highlight w:val="none"/>
        </w:rPr>
      </w:pPr>
      <w:r>
        <w:rPr>
          <w:rFonts w:hint="eastAsia" w:ascii="宋体" w:hAnsi="宋体" w:eastAsia="宋体" w:cs="宋体"/>
          <w:kern w:val="2"/>
          <w:sz w:val="24"/>
          <w:szCs w:val="24"/>
          <w:lang w:val="en-US" w:eastAsia="zh-CN" w:bidi="ar-SA"/>
        </w:rPr>
        <w:t>⑤</w:t>
      </w:r>
      <w:r>
        <w:rPr>
          <w:rFonts w:hint="eastAsia" w:ascii="宋体" w:hAnsi="宋体" w:cs="宋体"/>
          <w:sz w:val="24"/>
          <w:szCs w:val="24"/>
          <w:highlight w:val="none"/>
        </w:rPr>
        <w:t>常驻工程师应定期深入临床科室，对医疗设备进行细致检修，并协助医疗设备使用人员更深入地了解医疗设备及器械的性能。通过提供必要的培训和指导，帮助他们提升设备使用和维护保养的水平，旨在减少医疗设备及器械的损坏风险。同时，常驻工程师必须对医疗设备的每一次维修进行详细登记，深入分析维修原因，并将相关信息及时反馈给使用科室，以便其采取预防措施。此外，常驻工程师应保持与设备使用部门人员的密切沟通，及时纠正错误操作，并为他们提供持续的技术支持。</w:t>
      </w:r>
    </w:p>
    <w:p w14:paraId="49F96773">
      <w:pPr>
        <w:pStyle w:val="6"/>
        <w:widowControl/>
        <w:numPr>
          <w:ilvl w:val="0"/>
          <w:numId w:val="0"/>
        </w:numPr>
        <w:shd w:val="clear" w:color="auto" w:fill="auto"/>
        <w:snapToGrid w:val="0"/>
        <w:spacing w:line="360" w:lineRule="auto"/>
        <w:ind w:left="0" w:leftChars="0" w:right="-298" w:rightChars="-124" w:firstLine="480" w:firstLineChars="200"/>
        <w:rPr>
          <w:rFonts w:hint="eastAsia" w:ascii="宋体" w:hAnsi="宋体" w:cs="宋体"/>
          <w:sz w:val="24"/>
          <w:szCs w:val="24"/>
          <w:highlight w:val="none"/>
        </w:rPr>
      </w:pPr>
      <w:r>
        <w:rPr>
          <w:rFonts w:hint="eastAsia" w:ascii="宋体" w:hAnsi="宋体" w:eastAsia="宋体" w:cs="宋体"/>
          <w:kern w:val="2"/>
          <w:sz w:val="24"/>
          <w:szCs w:val="24"/>
          <w:lang w:val="en-US" w:eastAsia="zh-CN" w:bidi="ar-SA"/>
        </w:rPr>
        <w:t>⑥</w:t>
      </w:r>
      <w:r>
        <w:rPr>
          <w:rFonts w:hint="eastAsia" w:ascii="宋体" w:hAnsi="宋体" w:cs="宋体"/>
          <w:sz w:val="24"/>
          <w:szCs w:val="24"/>
          <w:highlight w:val="none"/>
          <w:lang w:eastAsia="zh-CN"/>
        </w:rPr>
        <w:t>供应商</w:t>
      </w:r>
      <w:r>
        <w:rPr>
          <w:rFonts w:hint="eastAsia" w:ascii="宋体" w:hAnsi="宋体" w:cs="宋体"/>
          <w:sz w:val="24"/>
          <w:szCs w:val="24"/>
          <w:highlight w:val="none"/>
        </w:rPr>
        <w:t>负责对无需更换零配件的故障设备进行修复处理；如需更换配件和耗材，</w:t>
      </w:r>
      <w:r>
        <w:rPr>
          <w:rFonts w:hint="eastAsia" w:ascii="宋体" w:hAnsi="宋体" w:cs="宋体"/>
          <w:sz w:val="24"/>
          <w:szCs w:val="24"/>
          <w:highlight w:val="none"/>
          <w:lang w:eastAsia="zh-CN"/>
        </w:rPr>
        <w:t>供应商</w:t>
      </w:r>
      <w:r>
        <w:rPr>
          <w:rFonts w:hint="eastAsia" w:ascii="宋体" w:hAnsi="宋体" w:cs="宋体"/>
          <w:sz w:val="24"/>
          <w:szCs w:val="24"/>
          <w:highlight w:val="none"/>
        </w:rPr>
        <w:t>负责检测及确定故障后，向</w:t>
      </w:r>
      <w:r>
        <w:rPr>
          <w:rFonts w:hint="eastAsia" w:ascii="宋体" w:hAnsi="宋体" w:cs="宋体"/>
          <w:sz w:val="24"/>
          <w:szCs w:val="24"/>
          <w:highlight w:val="none"/>
          <w:lang w:eastAsia="zh-CN"/>
        </w:rPr>
        <w:t>医学装备部</w:t>
      </w:r>
      <w:r>
        <w:rPr>
          <w:rFonts w:hint="eastAsia" w:ascii="宋体" w:hAnsi="宋体" w:cs="宋体"/>
          <w:sz w:val="24"/>
          <w:szCs w:val="24"/>
          <w:highlight w:val="none"/>
        </w:rPr>
        <w:t>和设备使用部门汇报，协助</w:t>
      </w:r>
      <w:r>
        <w:rPr>
          <w:rFonts w:hint="eastAsia" w:ascii="宋体" w:hAnsi="宋体" w:cs="宋体"/>
          <w:sz w:val="24"/>
          <w:szCs w:val="24"/>
          <w:highlight w:val="none"/>
          <w:lang w:eastAsia="zh-CN"/>
        </w:rPr>
        <w:t>医学装备部</w:t>
      </w:r>
      <w:r>
        <w:rPr>
          <w:rFonts w:hint="eastAsia" w:ascii="宋体" w:hAnsi="宋体" w:cs="宋体"/>
          <w:sz w:val="24"/>
          <w:szCs w:val="24"/>
          <w:highlight w:val="none"/>
        </w:rPr>
        <w:t>联系厂家或其他第三方维修公司提供医疗设备整体二级维修服务，并与设备使用部门沟通说明情况，告知外修所需或配件购买所需的时限，做好沟通工作。</w:t>
      </w:r>
    </w:p>
    <w:p w14:paraId="53A6716E">
      <w:pPr>
        <w:pStyle w:val="6"/>
        <w:widowControl/>
        <w:numPr>
          <w:ilvl w:val="0"/>
          <w:numId w:val="0"/>
        </w:numPr>
        <w:shd w:val="clear" w:color="auto" w:fill="auto"/>
        <w:snapToGrid w:val="0"/>
        <w:spacing w:line="360" w:lineRule="auto"/>
        <w:ind w:left="0" w:leftChars="0" w:right="-298" w:rightChars="-124" w:firstLine="480" w:firstLineChars="200"/>
        <w:rPr>
          <w:rFonts w:hint="eastAsia" w:ascii="宋体" w:hAnsi="宋体" w:cs="宋体"/>
          <w:sz w:val="24"/>
          <w:szCs w:val="24"/>
          <w:highlight w:val="none"/>
        </w:rPr>
      </w:pPr>
      <w:r>
        <w:rPr>
          <w:rFonts w:hint="eastAsia" w:ascii="宋体" w:hAnsi="宋体" w:eastAsia="宋体" w:cs="宋体"/>
          <w:kern w:val="2"/>
          <w:sz w:val="24"/>
          <w:szCs w:val="24"/>
          <w:lang w:val="en-US" w:eastAsia="zh-CN" w:bidi="ar-SA"/>
        </w:rPr>
        <w:t>⑦</w:t>
      </w:r>
      <w:r>
        <w:rPr>
          <w:rFonts w:hint="eastAsia" w:ascii="宋体" w:hAnsi="宋体" w:cs="宋体"/>
          <w:sz w:val="24"/>
          <w:szCs w:val="24"/>
          <w:highlight w:val="none"/>
        </w:rPr>
        <w:t>针对急救类、生命支持类、重点科室关键设备以及其他特殊设备（包括但不限于：维保时间过长或唯一性的检验类、生命支持类、急救类设备等直接影响全院正常运作的医疗设备），</w:t>
      </w:r>
      <w:r>
        <w:rPr>
          <w:rFonts w:hint="eastAsia" w:ascii="宋体" w:hAnsi="宋体" w:cs="宋体"/>
          <w:sz w:val="24"/>
          <w:szCs w:val="24"/>
          <w:highlight w:val="none"/>
          <w:lang w:eastAsia="zh-CN"/>
        </w:rPr>
        <w:t>供应商</w:t>
      </w:r>
      <w:r>
        <w:rPr>
          <w:rFonts w:hint="eastAsia" w:ascii="宋体" w:hAnsi="宋体" w:cs="宋体"/>
          <w:sz w:val="24"/>
          <w:szCs w:val="24"/>
          <w:highlight w:val="none"/>
        </w:rPr>
        <w:t>在接到报修要求后，必须无偿提供备用设备（提供的备用设备须符合国家相关要求），以确保采购人在设备维修期间依然有设备可供使用。在备用机到位后，</w:t>
      </w:r>
      <w:r>
        <w:rPr>
          <w:rFonts w:hint="eastAsia" w:ascii="宋体" w:hAnsi="宋体" w:cs="宋体"/>
          <w:sz w:val="24"/>
          <w:szCs w:val="24"/>
          <w:highlight w:val="none"/>
          <w:lang w:eastAsia="zh-CN"/>
        </w:rPr>
        <w:t>供应商</w:t>
      </w:r>
      <w:r>
        <w:rPr>
          <w:rFonts w:hint="eastAsia" w:ascii="宋体" w:hAnsi="宋体" w:cs="宋体"/>
          <w:sz w:val="24"/>
          <w:szCs w:val="24"/>
          <w:highlight w:val="none"/>
        </w:rPr>
        <w:t>再进行故障设备的维修工作。若遇到特殊情况导致无法在指定时间内完成维修，</w:t>
      </w:r>
      <w:r>
        <w:rPr>
          <w:rFonts w:hint="eastAsia" w:ascii="宋体" w:hAnsi="宋体" w:cs="宋体"/>
          <w:sz w:val="24"/>
          <w:szCs w:val="24"/>
          <w:highlight w:val="none"/>
          <w:lang w:eastAsia="zh-CN"/>
        </w:rPr>
        <w:t>供应商</w:t>
      </w:r>
      <w:r>
        <w:rPr>
          <w:rFonts w:hint="eastAsia" w:ascii="宋体" w:hAnsi="宋体" w:cs="宋体"/>
          <w:sz w:val="24"/>
          <w:szCs w:val="24"/>
          <w:highlight w:val="none"/>
        </w:rPr>
        <w:t>需及时与设备使用部门进行充分沟通，并给出相应的备选解决方案。此外，在设备故障需要更换维修配件时，</w:t>
      </w:r>
      <w:r>
        <w:rPr>
          <w:rFonts w:hint="eastAsia" w:ascii="宋体" w:hAnsi="宋体" w:cs="宋体"/>
          <w:sz w:val="24"/>
          <w:szCs w:val="24"/>
          <w:highlight w:val="none"/>
          <w:lang w:eastAsia="zh-CN"/>
        </w:rPr>
        <w:t>供应商</w:t>
      </w:r>
      <w:r>
        <w:rPr>
          <w:rFonts w:hint="eastAsia" w:ascii="宋体" w:hAnsi="宋体" w:cs="宋体"/>
          <w:sz w:val="24"/>
          <w:szCs w:val="24"/>
          <w:highlight w:val="none"/>
        </w:rPr>
        <w:t>应积极协助</w:t>
      </w:r>
      <w:r>
        <w:rPr>
          <w:rFonts w:hint="eastAsia" w:ascii="宋体" w:hAnsi="宋体" w:cs="宋体"/>
          <w:sz w:val="24"/>
          <w:szCs w:val="24"/>
          <w:highlight w:val="none"/>
          <w:lang w:eastAsia="zh-CN"/>
        </w:rPr>
        <w:t>医学装备部</w:t>
      </w:r>
      <w:r>
        <w:rPr>
          <w:rFonts w:hint="eastAsia" w:ascii="宋体" w:hAnsi="宋体" w:cs="宋体"/>
          <w:sz w:val="24"/>
          <w:szCs w:val="24"/>
          <w:highlight w:val="none"/>
        </w:rPr>
        <w:t>开展询价工作，并提供多种报价方案供</w:t>
      </w:r>
      <w:r>
        <w:rPr>
          <w:rFonts w:hint="eastAsia" w:ascii="宋体" w:hAnsi="宋体" w:cs="宋体"/>
          <w:sz w:val="24"/>
          <w:szCs w:val="24"/>
          <w:highlight w:val="none"/>
          <w:lang w:eastAsia="zh-CN"/>
        </w:rPr>
        <w:t>医学装备部</w:t>
      </w:r>
      <w:r>
        <w:rPr>
          <w:rFonts w:hint="eastAsia" w:ascii="宋体" w:hAnsi="宋体" w:cs="宋体"/>
          <w:sz w:val="24"/>
          <w:szCs w:val="24"/>
          <w:highlight w:val="none"/>
        </w:rPr>
        <w:t>参考和选择，以便</w:t>
      </w:r>
      <w:r>
        <w:rPr>
          <w:rFonts w:hint="eastAsia" w:ascii="宋体" w:hAnsi="宋体" w:cs="宋体"/>
          <w:sz w:val="24"/>
          <w:szCs w:val="24"/>
          <w:highlight w:val="none"/>
          <w:lang w:eastAsia="zh-CN"/>
        </w:rPr>
        <w:t>医学装备部</w:t>
      </w:r>
      <w:r>
        <w:rPr>
          <w:rFonts w:hint="eastAsia" w:ascii="宋体" w:hAnsi="宋体" w:cs="宋体"/>
          <w:sz w:val="24"/>
          <w:szCs w:val="24"/>
          <w:highlight w:val="none"/>
        </w:rPr>
        <w:t>根据实际情况做出最优决策。</w:t>
      </w:r>
    </w:p>
    <w:p w14:paraId="4AD3A3F8">
      <w:pPr>
        <w:pStyle w:val="6"/>
        <w:widowControl/>
        <w:numPr>
          <w:ilvl w:val="0"/>
          <w:numId w:val="0"/>
        </w:numPr>
        <w:shd w:val="clear" w:color="auto" w:fill="auto"/>
        <w:snapToGrid w:val="0"/>
        <w:spacing w:line="360" w:lineRule="auto"/>
        <w:ind w:left="0" w:leftChars="0" w:right="-298" w:rightChars="-124"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kern w:val="2"/>
          <w:sz w:val="24"/>
          <w:szCs w:val="24"/>
          <w:lang w:val="en-US" w:eastAsia="zh-CN" w:bidi="ar-SA"/>
        </w:rPr>
        <w:t>⑧</w:t>
      </w:r>
      <w:r>
        <w:rPr>
          <w:rFonts w:hint="eastAsia" w:ascii="宋体" w:hAnsi="宋体" w:eastAsia="宋体" w:cs="宋体"/>
          <w:color w:val="auto"/>
          <w:sz w:val="24"/>
          <w:szCs w:val="24"/>
          <w:highlight w:val="none"/>
        </w:rPr>
        <w:t>对保修期内的设备，出现问题时及时与保修厂方联系，</w:t>
      </w:r>
      <w:r>
        <w:rPr>
          <w:rFonts w:hint="eastAsia" w:ascii="宋体" w:hAnsi="宋体" w:eastAsia="宋体" w:cs="宋体"/>
          <w:color w:val="auto"/>
          <w:sz w:val="24"/>
          <w:szCs w:val="24"/>
          <w:highlight w:val="none"/>
          <w:lang w:val="en-US" w:eastAsia="zh-CN"/>
        </w:rPr>
        <w:t>对维修结果进行跟进，</w:t>
      </w:r>
      <w:r>
        <w:rPr>
          <w:rFonts w:hint="eastAsia" w:ascii="宋体" w:hAnsi="宋体" w:eastAsia="宋体" w:cs="宋体"/>
          <w:color w:val="auto"/>
          <w:sz w:val="24"/>
          <w:szCs w:val="24"/>
          <w:highlight w:val="none"/>
        </w:rPr>
        <w:t>对维修结果做好相应的维修记录</w:t>
      </w:r>
      <w:r>
        <w:rPr>
          <w:rFonts w:hint="eastAsia" w:ascii="宋体" w:hAnsi="宋体" w:eastAsia="宋体" w:cs="宋体"/>
          <w:color w:val="auto"/>
          <w:sz w:val="24"/>
          <w:szCs w:val="24"/>
          <w:highlight w:val="none"/>
          <w:lang w:eastAsia="zh-CN"/>
        </w:rPr>
        <w:t>。</w:t>
      </w:r>
    </w:p>
    <w:p w14:paraId="505C6566">
      <w:pPr>
        <w:numPr>
          <w:ilvl w:val="0"/>
          <w:numId w:val="3"/>
        </w:numPr>
        <w:ind w:left="425" w:hanging="425"/>
        <w:rPr>
          <w:rFonts w:hint="eastAsia" w:ascii="Times New Roman" w:hAnsi="Times New Roman" w:eastAsia="宋体" w:cs="Times New Roman"/>
          <w:color w:val="auto"/>
          <w:highlight w:val="none"/>
          <w:lang w:eastAsia="zh-Hans"/>
        </w:rPr>
      </w:pPr>
      <w:r>
        <w:rPr>
          <w:rFonts w:hint="eastAsia" w:ascii="Times New Roman" w:hAnsi="Times New Roman" w:eastAsia="宋体" w:cs="Times New Roman"/>
          <w:color w:val="auto"/>
          <w:highlight w:val="none"/>
          <w:lang w:eastAsia="zh-Hans"/>
        </w:rPr>
        <w:t>设备管理</w:t>
      </w:r>
    </w:p>
    <w:p w14:paraId="36B7E4C1">
      <w:pPr>
        <w:pStyle w:val="6"/>
        <w:widowControl/>
        <w:numPr>
          <w:ilvl w:val="0"/>
          <w:numId w:val="0"/>
        </w:numPr>
        <w:shd w:val="clear" w:color="auto" w:fill="auto"/>
        <w:snapToGrid w:val="0"/>
        <w:spacing w:line="360" w:lineRule="auto"/>
        <w:ind w:left="0" w:leftChars="0" w:right="-298" w:rightChars="-124" w:firstLine="480" w:firstLineChars="200"/>
        <w:rPr>
          <w:rFonts w:hint="eastAsia" w:ascii="宋体" w:hAnsi="宋体" w:eastAsia="宋体" w:cs="宋体"/>
          <w:sz w:val="24"/>
          <w:szCs w:val="24"/>
          <w:highlight w:val="none"/>
        </w:rPr>
      </w:pPr>
      <w:r>
        <w:rPr>
          <w:rFonts w:hint="eastAsia" w:ascii="宋体" w:hAnsi="宋体" w:eastAsia="宋体" w:cs="宋体"/>
          <w:kern w:val="2"/>
          <w:sz w:val="24"/>
          <w:szCs w:val="24"/>
          <w:lang w:val="en-US" w:eastAsia="zh-CN" w:bidi="ar-SA"/>
        </w:rPr>
        <w:t>①</w:t>
      </w:r>
      <w:r>
        <w:rPr>
          <w:rFonts w:hint="eastAsia" w:ascii="宋体" w:hAnsi="宋体" w:eastAsia="宋体" w:cs="宋体"/>
          <w:sz w:val="24"/>
          <w:szCs w:val="24"/>
          <w:highlight w:val="none"/>
        </w:rPr>
        <w:t>供应商须根据医疗设备使用年限、维修记录、配件更换统计及计量检测和校准结果等安全监测报告，评估医疗设备使用的风险程度，为医学装备部提供新增和淘汰设备的参考，确保所有医疗设备每年至少进行一次风险评估。</w:t>
      </w:r>
    </w:p>
    <w:p w14:paraId="795556EE">
      <w:pPr>
        <w:pStyle w:val="6"/>
        <w:widowControl/>
        <w:numPr>
          <w:ilvl w:val="0"/>
          <w:numId w:val="0"/>
        </w:numPr>
        <w:shd w:val="clear" w:color="auto" w:fill="auto"/>
        <w:snapToGrid w:val="0"/>
        <w:spacing w:line="360" w:lineRule="auto"/>
        <w:ind w:left="0" w:leftChars="0" w:right="-298" w:rightChars="-124" w:firstLine="480" w:firstLineChars="200"/>
        <w:rPr>
          <w:rFonts w:hint="eastAsia" w:ascii="宋体" w:hAnsi="宋体" w:eastAsia="宋体" w:cs="宋体"/>
          <w:sz w:val="24"/>
          <w:szCs w:val="24"/>
          <w:highlight w:val="none"/>
        </w:rPr>
      </w:pPr>
      <w:r>
        <w:rPr>
          <w:rFonts w:hint="eastAsia" w:ascii="宋体" w:hAnsi="宋体" w:eastAsia="宋体" w:cs="宋体"/>
          <w:kern w:val="2"/>
          <w:sz w:val="24"/>
          <w:szCs w:val="24"/>
          <w:lang w:val="en-US" w:eastAsia="zh-CN" w:bidi="ar-SA"/>
        </w:rPr>
        <w:t>②</w:t>
      </w:r>
      <w:r>
        <w:rPr>
          <w:rFonts w:hint="eastAsia" w:ascii="宋体" w:hAnsi="宋体" w:eastAsia="宋体" w:cs="宋体"/>
          <w:sz w:val="24"/>
          <w:szCs w:val="24"/>
          <w:highlight w:val="none"/>
        </w:rPr>
        <w:t>供应商须协助医学装备部完成医疗设备的安装、培训、调配、使用管理等任务。</w:t>
      </w:r>
    </w:p>
    <w:p w14:paraId="59EAE9FB">
      <w:pPr>
        <w:pStyle w:val="6"/>
        <w:widowControl/>
        <w:numPr>
          <w:ilvl w:val="0"/>
          <w:numId w:val="0"/>
        </w:numPr>
        <w:shd w:val="clear" w:color="auto" w:fill="auto"/>
        <w:snapToGrid w:val="0"/>
        <w:spacing w:line="360" w:lineRule="auto"/>
        <w:ind w:left="0" w:leftChars="0" w:right="-298" w:rightChars="-124" w:firstLine="480" w:firstLineChars="200"/>
        <w:rPr>
          <w:rFonts w:hint="eastAsia" w:ascii="宋体" w:hAnsi="宋体" w:eastAsia="宋体" w:cs="宋体"/>
          <w:sz w:val="24"/>
          <w:szCs w:val="24"/>
          <w:highlight w:val="none"/>
        </w:rPr>
      </w:pPr>
      <w:r>
        <w:rPr>
          <w:rFonts w:hint="eastAsia" w:ascii="宋体" w:hAnsi="宋体" w:eastAsia="宋体" w:cs="宋体"/>
          <w:kern w:val="2"/>
          <w:sz w:val="24"/>
          <w:szCs w:val="24"/>
          <w:lang w:val="en-US" w:eastAsia="zh-CN" w:bidi="ar-SA"/>
        </w:rPr>
        <w:t>③</w:t>
      </w:r>
      <w:r>
        <w:rPr>
          <w:rFonts w:hint="eastAsia" w:ascii="宋体" w:hAnsi="宋体" w:eastAsia="宋体" w:cs="宋体"/>
          <w:sz w:val="24"/>
          <w:szCs w:val="24"/>
          <w:highlight w:val="none"/>
        </w:rPr>
        <w:t>供应商须协助医学装备部编制医疗设备操作规程，以及其他医疗设备规范化管理的相关文件和资料。</w:t>
      </w:r>
    </w:p>
    <w:p w14:paraId="172E74F9">
      <w:pPr>
        <w:pStyle w:val="6"/>
        <w:widowControl/>
        <w:numPr>
          <w:ilvl w:val="0"/>
          <w:numId w:val="0"/>
        </w:numPr>
        <w:shd w:val="clear" w:color="auto" w:fill="auto"/>
        <w:snapToGrid w:val="0"/>
        <w:spacing w:line="360" w:lineRule="auto"/>
        <w:ind w:left="0" w:leftChars="0" w:right="-298" w:rightChars="-124" w:firstLine="480" w:firstLineChars="200"/>
        <w:rPr>
          <w:rFonts w:hint="eastAsia" w:ascii="宋体" w:hAnsi="宋体" w:eastAsia="宋体" w:cs="宋体"/>
          <w:sz w:val="24"/>
          <w:szCs w:val="24"/>
          <w:highlight w:val="none"/>
          <w:lang w:eastAsia="zh-CN"/>
        </w:rPr>
      </w:pPr>
      <w:r>
        <w:rPr>
          <w:rFonts w:hint="eastAsia" w:ascii="宋体" w:hAnsi="宋体" w:eastAsia="宋体" w:cs="宋体"/>
          <w:kern w:val="2"/>
          <w:sz w:val="24"/>
          <w:szCs w:val="24"/>
          <w:lang w:val="en-US" w:eastAsia="zh-CN" w:bidi="ar-SA"/>
        </w:rPr>
        <w:t>④</w:t>
      </w:r>
      <w:r>
        <w:rPr>
          <w:rFonts w:hint="eastAsia" w:ascii="宋体" w:hAnsi="宋体" w:eastAsia="宋体" w:cs="宋体"/>
          <w:sz w:val="24"/>
          <w:szCs w:val="24"/>
          <w:highlight w:val="none"/>
        </w:rPr>
        <w:t>供应商须协助医学装备部对已购买年保设备进行维修和保养工作，包括但不限于放射科大型设备等（如CT、MR、DR等）。</w:t>
      </w:r>
    </w:p>
    <w:p w14:paraId="703AA103">
      <w:pPr>
        <w:numPr>
          <w:ilvl w:val="0"/>
          <w:numId w:val="3"/>
        </w:numPr>
        <w:snapToGrid/>
        <w:spacing w:line="240" w:lineRule="auto"/>
        <w:ind w:left="425" w:hanging="425"/>
        <w:outlineLvl w:val="9"/>
        <w:rPr>
          <w:rFonts w:hint="eastAsia" w:ascii="Times New Roman" w:hAnsi="Times New Roman" w:eastAsia="宋体" w:cs="Times New Roman"/>
          <w:b w:val="0"/>
          <w:bCs w:val="0"/>
          <w:color w:val="auto"/>
          <w:sz w:val="24"/>
          <w:highlight w:val="none"/>
          <w:lang w:eastAsia="zh-Hans"/>
        </w:rPr>
      </w:pPr>
      <w:r>
        <w:rPr>
          <w:rFonts w:hint="eastAsia" w:ascii="Times New Roman" w:hAnsi="Times New Roman" w:eastAsia="宋体" w:cs="Times New Roman"/>
          <w:b w:val="0"/>
          <w:bCs w:val="0"/>
          <w:color w:val="auto"/>
          <w:sz w:val="24"/>
          <w:highlight w:val="none"/>
          <w:lang w:eastAsia="zh-Hans"/>
        </w:rPr>
        <w:t>设备保养要求</w:t>
      </w:r>
    </w:p>
    <w:p w14:paraId="5725875D">
      <w:pPr>
        <w:pStyle w:val="6"/>
        <w:widowControl/>
        <w:numPr>
          <w:ilvl w:val="0"/>
          <w:numId w:val="0"/>
        </w:numPr>
        <w:shd w:val="clear" w:color="auto" w:fill="auto"/>
        <w:snapToGrid w:val="0"/>
        <w:spacing w:line="360" w:lineRule="auto"/>
        <w:ind w:left="0" w:leftChars="0" w:right="-298" w:rightChars="-124" w:firstLine="480" w:firstLineChars="200"/>
        <w:rPr>
          <w:rFonts w:hint="eastAsia" w:ascii="宋体" w:hAnsi="宋体" w:eastAsia="宋体" w:cs="宋体"/>
          <w:sz w:val="24"/>
          <w:szCs w:val="24"/>
          <w:highlight w:val="none"/>
        </w:rPr>
      </w:pPr>
      <w:r>
        <w:rPr>
          <w:rFonts w:hint="eastAsia" w:ascii="宋体" w:hAnsi="宋体" w:eastAsia="宋体" w:cs="宋体"/>
          <w:kern w:val="2"/>
          <w:sz w:val="24"/>
          <w:szCs w:val="24"/>
          <w:lang w:val="en-US" w:eastAsia="zh-CN" w:bidi="ar-SA"/>
        </w:rPr>
        <w:t>①</w:t>
      </w:r>
      <w:r>
        <w:rPr>
          <w:rFonts w:hint="eastAsia" w:ascii="宋体" w:hAnsi="宋体" w:eastAsia="宋体" w:cs="宋体"/>
          <w:sz w:val="24"/>
          <w:szCs w:val="24"/>
          <w:highlight w:val="none"/>
        </w:rPr>
        <w:t>在服务期内，</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须提供医疗设备预防性保养计划，设备维护保养流程，设备维护保养标识，订立规范的维护流程和完善的维护档案，在每次维护保养服务后详细记录维护单位、故障现象、维修内容、维修日期、维修结果等资料；分别按月份和年度向</w:t>
      </w:r>
      <w:r>
        <w:rPr>
          <w:rFonts w:hint="eastAsia" w:ascii="宋体" w:hAnsi="宋体" w:eastAsia="宋体" w:cs="宋体"/>
          <w:sz w:val="24"/>
          <w:szCs w:val="24"/>
          <w:highlight w:val="none"/>
          <w:lang w:eastAsia="zh-CN"/>
        </w:rPr>
        <w:t>医学装备部</w:t>
      </w:r>
      <w:r>
        <w:rPr>
          <w:rFonts w:hint="eastAsia" w:ascii="宋体" w:hAnsi="宋体" w:eastAsia="宋体" w:cs="宋体"/>
          <w:sz w:val="24"/>
          <w:szCs w:val="24"/>
          <w:highlight w:val="none"/>
        </w:rPr>
        <w:t>提供电子版的设备维护保养明细和维护保养总结，供</w:t>
      </w:r>
      <w:r>
        <w:rPr>
          <w:rFonts w:hint="eastAsia" w:ascii="宋体" w:hAnsi="宋体" w:eastAsia="宋体" w:cs="宋体"/>
          <w:sz w:val="24"/>
          <w:szCs w:val="24"/>
          <w:highlight w:val="none"/>
          <w:lang w:eastAsia="zh-CN"/>
        </w:rPr>
        <w:t>医学装备部</w:t>
      </w:r>
      <w:r>
        <w:rPr>
          <w:rFonts w:hint="eastAsia" w:ascii="宋体" w:hAnsi="宋体" w:eastAsia="宋体" w:cs="宋体"/>
          <w:sz w:val="24"/>
          <w:szCs w:val="24"/>
          <w:highlight w:val="none"/>
        </w:rPr>
        <w:t>分析，为更好地开展维护服务工作提供依据。</w:t>
      </w:r>
    </w:p>
    <w:p w14:paraId="393C2D26">
      <w:pPr>
        <w:pStyle w:val="6"/>
        <w:widowControl/>
        <w:numPr>
          <w:ilvl w:val="0"/>
          <w:numId w:val="0"/>
        </w:numPr>
        <w:shd w:val="clear" w:color="auto" w:fill="auto"/>
        <w:snapToGrid w:val="0"/>
        <w:spacing w:line="360" w:lineRule="auto"/>
        <w:ind w:left="0" w:leftChars="0" w:right="-298" w:rightChars="-124" w:firstLine="480" w:firstLineChars="200"/>
        <w:rPr>
          <w:rFonts w:hint="eastAsia" w:ascii="宋体" w:hAnsi="宋体" w:eastAsia="宋体" w:cs="宋体"/>
          <w:sz w:val="24"/>
          <w:szCs w:val="24"/>
          <w:highlight w:val="none"/>
        </w:rPr>
      </w:pPr>
      <w:r>
        <w:rPr>
          <w:rFonts w:hint="eastAsia" w:ascii="宋体" w:hAnsi="宋体" w:eastAsia="宋体" w:cs="宋体"/>
          <w:kern w:val="2"/>
          <w:sz w:val="24"/>
          <w:szCs w:val="24"/>
          <w:lang w:val="en-US" w:eastAsia="zh-CN" w:bidi="ar-SA"/>
        </w:rPr>
        <w:t>②</w:t>
      </w:r>
      <w:r>
        <w:rPr>
          <w:rFonts w:hint="eastAsia" w:ascii="宋体" w:hAnsi="宋体" w:eastAsia="宋体" w:cs="宋体"/>
          <w:sz w:val="24"/>
          <w:szCs w:val="24"/>
          <w:highlight w:val="none"/>
        </w:rPr>
        <w:t>须协助</w:t>
      </w:r>
      <w:r>
        <w:rPr>
          <w:rFonts w:hint="eastAsia" w:ascii="宋体" w:hAnsi="宋体" w:eastAsia="宋体" w:cs="宋体"/>
          <w:sz w:val="24"/>
          <w:szCs w:val="24"/>
          <w:highlight w:val="none"/>
          <w:lang w:eastAsia="zh-CN"/>
        </w:rPr>
        <w:t>医学装备部</w:t>
      </w:r>
      <w:r>
        <w:rPr>
          <w:rFonts w:hint="eastAsia" w:ascii="宋体" w:hAnsi="宋体" w:eastAsia="宋体" w:cs="宋体"/>
          <w:sz w:val="24"/>
          <w:szCs w:val="24"/>
          <w:highlight w:val="none"/>
        </w:rPr>
        <w:t>规范医疗设备的保养流程，配合</w:t>
      </w:r>
      <w:r>
        <w:rPr>
          <w:rFonts w:hint="eastAsia" w:ascii="宋体" w:hAnsi="宋体" w:eastAsia="宋体" w:cs="宋体"/>
          <w:sz w:val="24"/>
          <w:szCs w:val="24"/>
          <w:highlight w:val="none"/>
          <w:lang w:eastAsia="zh-CN"/>
        </w:rPr>
        <w:t>医学装备部</w:t>
      </w:r>
      <w:r>
        <w:rPr>
          <w:rFonts w:hint="eastAsia" w:ascii="宋体" w:hAnsi="宋体" w:eastAsia="宋体" w:cs="宋体"/>
          <w:sz w:val="24"/>
          <w:szCs w:val="24"/>
          <w:highlight w:val="none"/>
        </w:rPr>
        <w:t>完成全院设备的保养工作。根据设备风险等级制定保养计划，高风险设备每季度保养一次，中低风险设备每半年保养一次，并对需要深度保养的设备进行相应保养，同时出具保养报告。</w:t>
      </w:r>
    </w:p>
    <w:p w14:paraId="1B22AEF5">
      <w:pPr>
        <w:pStyle w:val="6"/>
        <w:widowControl/>
        <w:numPr>
          <w:ilvl w:val="0"/>
          <w:numId w:val="0"/>
        </w:numPr>
        <w:shd w:val="clear" w:color="auto" w:fill="auto"/>
        <w:snapToGrid w:val="0"/>
        <w:spacing w:line="360" w:lineRule="auto"/>
        <w:ind w:left="0" w:leftChars="0" w:right="-298" w:rightChars="-124" w:firstLine="480" w:firstLineChars="200"/>
        <w:rPr>
          <w:rFonts w:hint="eastAsia" w:ascii="宋体" w:hAnsi="宋体" w:eastAsia="宋体" w:cs="宋体"/>
          <w:sz w:val="24"/>
          <w:szCs w:val="24"/>
          <w:highlight w:val="none"/>
        </w:rPr>
      </w:pPr>
      <w:r>
        <w:rPr>
          <w:rFonts w:hint="eastAsia" w:ascii="宋体" w:hAnsi="宋体" w:eastAsia="宋体" w:cs="宋体"/>
          <w:kern w:val="2"/>
          <w:sz w:val="24"/>
          <w:szCs w:val="24"/>
          <w:lang w:val="en-US" w:eastAsia="zh-CN" w:bidi="ar-SA"/>
        </w:rPr>
        <w:t>③</w:t>
      </w:r>
      <w:r>
        <w:rPr>
          <w:rFonts w:hint="eastAsia" w:ascii="宋体" w:hAnsi="宋体" w:eastAsia="宋体" w:cs="宋体"/>
          <w:sz w:val="24"/>
          <w:szCs w:val="24"/>
          <w:highlight w:val="none"/>
        </w:rPr>
        <w:t>具体设备保养要求</w:t>
      </w:r>
    </w:p>
    <w:p w14:paraId="0752B74B">
      <w:pPr>
        <w:pStyle w:val="6"/>
        <w:widowControl/>
        <w:numPr>
          <w:ilvl w:val="0"/>
          <w:numId w:val="4"/>
        </w:numPr>
        <w:shd w:val="clear" w:color="auto" w:fill="auto"/>
        <w:snapToGrid w:val="0"/>
        <w:spacing w:line="360" w:lineRule="auto"/>
        <w:ind w:left="0" w:right="0" w:rightChars="0"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外观检查：检查设备各按钮、开关、旋钮有无松动及错位，插头插座有无氧化、锈蚀或接触不良，电源线有无老化，散热风扇排风是否正常，各种连接线的连接和管道连接是否正确。</w:t>
      </w:r>
    </w:p>
    <w:p w14:paraId="5B2B3FD0">
      <w:pPr>
        <w:pStyle w:val="6"/>
        <w:widowControl/>
        <w:numPr>
          <w:ilvl w:val="0"/>
          <w:numId w:val="4"/>
        </w:numPr>
        <w:shd w:val="clear" w:color="auto" w:fill="auto"/>
        <w:snapToGrid w:val="0"/>
        <w:spacing w:line="360" w:lineRule="auto"/>
        <w:ind w:left="0" w:right="0" w:rightChars="0"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清洁保养：对医疗设备进行定期清洁保养，包括设备表面清洁、散热风扇清洁检查、滤网除尘清洁、机械运动部分加油润滑、气管路检查泄露和老化、设备稳固性检查、电源部分检查、安全检查、功能测试检查，避免或减少设备的故障发生，提高设备的使用率，延长设备的使用寿命。</w:t>
      </w:r>
    </w:p>
    <w:p w14:paraId="18E4F259">
      <w:pPr>
        <w:pStyle w:val="6"/>
        <w:widowControl/>
        <w:numPr>
          <w:ilvl w:val="0"/>
          <w:numId w:val="4"/>
        </w:numPr>
        <w:shd w:val="clear" w:color="auto" w:fill="auto"/>
        <w:snapToGrid w:val="0"/>
        <w:spacing w:line="360" w:lineRule="auto"/>
        <w:ind w:left="0" w:right="0" w:rightChars="0"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配件更换：对损坏或已达使用寿命、性能下降且不合要求以及设备说明书中规定要求定期更换的配件进行及时更换，对设备内置电池电量不足的情况及时进行充电，以避免设备因部件故障导致无法正常工作。</w:t>
      </w:r>
    </w:p>
    <w:p w14:paraId="1BCAAF63">
      <w:pPr>
        <w:pStyle w:val="6"/>
        <w:widowControl/>
        <w:numPr>
          <w:ilvl w:val="0"/>
          <w:numId w:val="4"/>
        </w:numPr>
        <w:shd w:val="clear" w:color="auto" w:fill="auto"/>
        <w:snapToGrid w:val="0"/>
        <w:spacing w:line="360" w:lineRule="auto"/>
        <w:ind w:left="0" w:right="0" w:rightChars="0"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功能检查：设备通电检查各指示灯、指示器是否正常，进入各功能设置模式，通过调节、设置相关开关和按钮，检查设备各项功能是否正常。同时，通过模拟测试，检查设备各项报警功能是否能正常触发。</w:t>
      </w:r>
    </w:p>
    <w:p w14:paraId="5E4B70FF">
      <w:pPr>
        <w:pStyle w:val="6"/>
        <w:widowControl/>
        <w:numPr>
          <w:ilvl w:val="0"/>
          <w:numId w:val="4"/>
        </w:numPr>
        <w:shd w:val="clear" w:color="auto" w:fill="auto"/>
        <w:snapToGrid w:val="0"/>
        <w:spacing w:line="360" w:lineRule="auto"/>
        <w:ind w:left="0" w:right="0" w:rightChars="0"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标签更换及补充：如在设备保养过程中发现设备无标签或标签脱落、损坏，及时与</w:t>
      </w:r>
      <w:r>
        <w:rPr>
          <w:rFonts w:hint="eastAsia" w:ascii="宋体" w:hAnsi="宋体" w:eastAsia="宋体" w:cs="宋体"/>
          <w:sz w:val="24"/>
          <w:szCs w:val="24"/>
          <w:highlight w:val="none"/>
          <w:lang w:eastAsia="zh-CN"/>
        </w:rPr>
        <w:t>医学装备部</w:t>
      </w:r>
      <w:r>
        <w:rPr>
          <w:rFonts w:hint="eastAsia" w:ascii="宋体" w:hAnsi="宋体" w:eastAsia="宋体" w:cs="宋体"/>
          <w:sz w:val="24"/>
          <w:szCs w:val="24"/>
          <w:highlight w:val="none"/>
        </w:rPr>
        <w:t>沟通是否需要更换或补充，并协助</w:t>
      </w:r>
      <w:r>
        <w:rPr>
          <w:rFonts w:hint="eastAsia" w:ascii="宋体" w:hAnsi="宋体" w:eastAsia="宋体" w:cs="宋体"/>
          <w:sz w:val="24"/>
          <w:szCs w:val="24"/>
          <w:highlight w:val="none"/>
          <w:lang w:eastAsia="zh-CN"/>
        </w:rPr>
        <w:t>医学装备部</w:t>
      </w:r>
      <w:r>
        <w:rPr>
          <w:rFonts w:hint="eastAsia" w:ascii="宋体" w:hAnsi="宋体" w:eastAsia="宋体" w:cs="宋体"/>
          <w:sz w:val="24"/>
          <w:szCs w:val="24"/>
          <w:highlight w:val="none"/>
        </w:rPr>
        <w:t>完成标签制作及粘贴。</w:t>
      </w:r>
    </w:p>
    <w:p w14:paraId="21A5F35E">
      <w:pPr>
        <w:pStyle w:val="6"/>
        <w:widowControl/>
        <w:numPr>
          <w:ilvl w:val="0"/>
          <w:numId w:val="4"/>
        </w:numPr>
        <w:shd w:val="clear" w:color="auto" w:fill="auto"/>
        <w:snapToGrid w:val="0"/>
        <w:spacing w:line="360" w:lineRule="auto"/>
        <w:ind w:left="0" w:right="0" w:rightChars="0" w:firstLine="480" w:firstLineChars="200"/>
      </w:pPr>
      <w:r>
        <w:rPr>
          <w:rFonts w:hint="eastAsia" w:ascii="宋体" w:hAnsi="宋体" w:eastAsia="宋体" w:cs="宋体"/>
          <w:sz w:val="24"/>
          <w:szCs w:val="24"/>
          <w:highlight w:val="none"/>
        </w:rPr>
        <w:t>记录与报告：对设备的保养情况及时进行记录，包括保养时间、保养内容和检查结果等，并出具保养报告。</w:t>
      </w:r>
      <w:bookmarkStart w:id="3" w:name="_GoBack"/>
      <w:bookmarkEnd w:id="3"/>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Wingdings 2">
    <w:altName w:val="Wingdings"/>
    <w:panose1 w:val="05020102010507070707"/>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Wingdings">
    <w:panose1 w:val="05000000000000000000"/>
    <w:charset w:val="00"/>
    <w:family w:val="auto"/>
    <w:pitch w:val="default"/>
    <w:sig w:usb0="00000000" w:usb1="00000000" w:usb2="00000000" w:usb3="00000000" w:csb0="80000000" w:csb1="00000000"/>
  </w:font>
  <w:font w:name="Kingsoft UE">
    <w:panose1 w:val="02000100010000000000"/>
    <w:charset w:val="00"/>
    <w:family w:val="auto"/>
    <w:pitch w:val="default"/>
    <w:sig w:usb0="00000001" w:usb1="00004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FF5DD1"/>
    <w:multiLevelType w:val="singleLevel"/>
    <w:tmpl w:val="41FF5DD1"/>
    <w:lvl w:ilvl="0" w:tentative="0">
      <w:start w:val="1"/>
      <w:numFmt w:val="decimal"/>
      <w:suff w:val="nothing"/>
      <w:lvlText w:val="%1、"/>
      <w:lvlJc w:val="left"/>
    </w:lvl>
  </w:abstractNum>
  <w:abstractNum w:abstractNumId="1">
    <w:nsid w:val="42DECD41"/>
    <w:multiLevelType w:val="singleLevel"/>
    <w:tmpl w:val="42DECD41"/>
    <w:lvl w:ilvl="0" w:tentative="0">
      <w:start w:val="1"/>
      <w:numFmt w:val="decimal"/>
      <w:lvlText w:val="(%1)"/>
      <w:lvlJc w:val="left"/>
      <w:pPr>
        <w:ind w:left="425" w:hanging="425"/>
      </w:pPr>
      <w:rPr>
        <w:rFonts w:hint="default"/>
      </w:rPr>
    </w:lvl>
  </w:abstractNum>
  <w:abstractNum w:abstractNumId="2">
    <w:nsid w:val="64C2248D"/>
    <w:multiLevelType w:val="multilevel"/>
    <w:tmpl w:val="64C2248D"/>
    <w:lvl w:ilvl="0" w:tentative="0">
      <w:start w:val="3"/>
      <w:numFmt w:val="decimal"/>
      <w:pStyle w:val="4"/>
      <w:lvlText w:val="%1."/>
      <w:lvlJc w:val="left"/>
      <w:pPr>
        <w:ind w:left="425" w:hanging="425"/>
      </w:pPr>
      <w:rPr>
        <w:rFonts w:hint="eastAsia" w:ascii="宋体" w:hAnsi="宋体" w:eastAsia="宋体"/>
      </w:rPr>
    </w:lvl>
    <w:lvl w:ilvl="1" w:tentative="0">
      <w:start w:val="1"/>
      <w:numFmt w:val="decimal"/>
      <w:pStyle w:val="5"/>
      <w:lvlText w:val="%1.%2."/>
      <w:lvlJc w:val="left"/>
      <w:pPr>
        <w:ind w:left="2268" w:hanging="567"/>
      </w:pPr>
      <w:rPr>
        <w:rFonts w:hint="eastAsia" w:ascii="宋体" w:hAnsi="宋体" w:eastAsia="宋体"/>
        <w:color w:val="auto"/>
      </w:rPr>
    </w:lvl>
    <w:lvl w:ilvl="2" w:tentative="0">
      <w:start w:val="1"/>
      <w:numFmt w:val="decimal"/>
      <w:lvlText w:val="%1.%2.%3."/>
      <w:lvlJc w:val="left"/>
      <w:pPr>
        <w:ind w:left="709" w:hanging="709"/>
      </w:pPr>
      <w:rPr>
        <w:rFonts w:hint="eastAsia"/>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3">
    <w:nsid w:val="7880AEA2"/>
    <w:multiLevelType w:val="singleLevel"/>
    <w:tmpl w:val="7880AEA2"/>
    <w:lvl w:ilvl="0" w:tentative="0">
      <w:start w:val="1"/>
      <w:numFmt w:val="decimal"/>
      <w:lvlText w:val="%1)"/>
      <w:lvlJc w:val="left"/>
      <w:pPr>
        <w:ind w:left="425" w:hanging="425"/>
      </w:pPr>
      <w:rPr>
        <w:rFonts w:hint="default"/>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A323698"/>
    <w:rsid w:val="106D1F9F"/>
    <w:rsid w:val="12033BCD"/>
    <w:rsid w:val="21B37ADD"/>
    <w:rsid w:val="26855CDA"/>
    <w:rsid w:val="314522DC"/>
    <w:rsid w:val="34036835"/>
    <w:rsid w:val="35D55ABD"/>
    <w:rsid w:val="3C3E15E3"/>
    <w:rsid w:val="43D65C2A"/>
    <w:rsid w:val="473C5639"/>
    <w:rsid w:val="480E12FD"/>
    <w:rsid w:val="48EB17F8"/>
    <w:rsid w:val="4B85149B"/>
    <w:rsid w:val="54160D7E"/>
    <w:rsid w:val="58DC7BCA"/>
    <w:rsid w:val="59DE4C32"/>
    <w:rsid w:val="5A4656F2"/>
    <w:rsid w:val="5F470B9B"/>
    <w:rsid w:val="60F0561E"/>
    <w:rsid w:val="65B35039"/>
    <w:rsid w:val="672F3346"/>
    <w:rsid w:val="6A323698"/>
    <w:rsid w:val="6C3577FB"/>
    <w:rsid w:val="6FF972EA"/>
    <w:rsid w:val="72BA3060"/>
    <w:rsid w:val="75173474"/>
    <w:rsid w:val="755A5C92"/>
    <w:rsid w:val="76CA77DE"/>
    <w:rsid w:val="7AC107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wordWrap w:val="0"/>
      <w:spacing w:line="360" w:lineRule="auto"/>
      <w:jc w:val="both"/>
    </w:pPr>
    <w:rPr>
      <w:rFonts w:ascii="Times New Roman" w:hAnsi="Times New Roman" w:eastAsia="宋体" w:cs="Times New Roman"/>
      <w:kern w:val="2"/>
      <w:sz w:val="24"/>
      <w:szCs w:val="22"/>
      <w:lang w:val="en-US" w:eastAsia="zh-CN" w:bidi="ar-SA"/>
    </w:rPr>
  </w:style>
  <w:style w:type="paragraph" w:styleId="2">
    <w:name w:val="heading 1"/>
    <w:basedOn w:val="1"/>
    <w:next w:val="1"/>
    <w:qFormat/>
    <w:uiPriority w:val="9"/>
    <w:pPr>
      <w:keepNext/>
      <w:keepLines/>
      <w:spacing w:before="340" w:after="330" w:line="578" w:lineRule="auto"/>
      <w:outlineLvl w:val="0"/>
    </w:pPr>
    <w:rPr>
      <w:b/>
      <w:bCs/>
      <w:kern w:val="44"/>
      <w:sz w:val="44"/>
      <w:szCs w:val="44"/>
    </w:rPr>
  </w:style>
  <w:style w:type="paragraph" w:styleId="3">
    <w:name w:val="heading 2"/>
    <w:basedOn w:val="2"/>
    <w:next w:val="4"/>
    <w:qFormat/>
    <w:uiPriority w:val="9"/>
    <w:pPr>
      <w:keepNext/>
      <w:keepLines/>
      <w:spacing w:before="260" w:after="260" w:line="416" w:lineRule="auto"/>
      <w:outlineLvl w:val="1"/>
    </w:pPr>
    <w:rPr>
      <w:rFonts w:ascii="Cambria" w:hAnsi="Cambria"/>
      <w:b w:val="0"/>
      <w:bCs w:val="0"/>
      <w:sz w:val="32"/>
      <w:szCs w:val="32"/>
    </w:rPr>
  </w:style>
  <w:style w:type="paragraph" w:styleId="4">
    <w:name w:val="heading 3"/>
    <w:basedOn w:val="3"/>
    <w:next w:val="5"/>
    <w:qFormat/>
    <w:uiPriority w:val="9"/>
    <w:pPr>
      <w:keepNext/>
      <w:keepLines/>
      <w:numPr>
        <w:ilvl w:val="0"/>
        <w:numId w:val="1"/>
      </w:numPr>
      <w:spacing w:before="260" w:after="260" w:line="416" w:lineRule="auto"/>
      <w:outlineLvl w:val="2"/>
    </w:pPr>
    <w:rPr>
      <w:b/>
      <w:bCs/>
      <w:sz w:val="32"/>
      <w:szCs w:val="32"/>
    </w:rPr>
  </w:style>
  <w:style w:type="paragraph" w:styleId="5">
    <w:name w:val="heading 4"/>
    <w:basedOn w:val="1"/>
    <w:next w:val="1"/>
    <w:qFormat/>
    <w:uiPriority w:val="9"/>
    <w:pPr>
      <w:keepNext/>
      <w:keepLines/>
      <w:numPr>
        <w:ilvl w:val="1"/>
        <w:numId w:val="1"/>
      </w:numPr>
      <w:outlineLvl w:val="3"/>
    </w:pPr>
    <w:rPr>
      <w:rFonts w:ascii="Cambria" w:hAnsi="Cambria"/>
      <w:b/>
      <w:bCs/>
      <w:szCs w:val="28"/>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6">
    <w:name w:val="Normal Indent"/>
    <w:basedOn w:val="1"/>
    <w:next w:val="7"/>
    <w:unhideWhenUsed/>
    <w:qFormat/>
    <w:uiPriority w:val="0"/>
    <w:pPr>
      <w:ind w:firstLine="420"/>
    </w:pPr>
    <w:rPr>
      <w:sz w:val="21"/>
      <w:szCs w:val="20"/>
    </w:rPr>
  </w:style>
  <w:style w:type="paragraph" w:styleId="7">
    <w:name w:val="Body Text 2"/>
    <w:basedOn w:val="1"/>
    <w:qFormat/>
    <w:uiPriority w:val="0"/>
    <w:pPr>
      <w:widowControl/>
      <w:spacing w:before="100" w:beforeAutospacing="1" w:after="100" w:afterAutospacing="1"/>
    </w:pPr>
    <w:rPr>
      <w:rFonts w:ascii="宋体" w:hAnsi="宋体"/>
      <w:sz w:val="24"/>
    </w:rPr>
  </w:style>
  <w:style w:type="paragraph" w:styleId="8">
    <w:name w:val="annotation text"/>
    <w:basedOn w:val="1"/>
    <w:qFormat/>
    <w:uiPriority w:val="0"/>
    <w:pPr>
      <w:jc w:val="left"/>
    </w:pPr>
  </w:style>
  <w:style w:type="paragraph" w:styleId="9">
    <w:name w:val="Body Text"/>
    <w:basedOn w:val="1"/>
    <w:next w:val="10"/>
    <w:unhideWhenUsed/>
    <w:qFormat/>
    <w:uiPriority w:val="0"/>
    <w:pPr>
      <w:spacing w:line="360" w:lineRule="auto"/>
    </w:pPr>
    <w:rPr>
      <w:sz w:val="21"/>
      <w:szCs w:val="20"/>
    </w:rPr>
  </w:style>
  <w:style w:type="paragraph" w:styleId="10">
    <w:name w:val="Title"/>
    <w:basedOn w:val="1"/>
    <w:next w:val="1"/>
    <w:qFormat/>
    <w:uiPriority w:val="0"/>
    <w:pPr>
      <w:jc w:val="center"/>
      <w:outlineLvl w:val="0"/>
    </w:pPr>
    <w:rPr>
      <w:rFonts w:ascii="Cambria" w:hAnsi="Cambria"/>
      <w:b/>
      <w:bCs/>
      <w:sz w:val="32"/>
      <w:szCs w:val="32"/>
    </w:rPr>
  </w:style>
  <w:style w:type="paragraph" w:styleId="11">
    <w:name w:val="Body Text Indent"/>
    <w:basedOn w:val="1"/>
    <w:next w:val="1"/>
    <w:unhideWhenUsed/>
    <w:qFormat/>
    <w:uiPriority w:val="99"/>
    <w:pPr>
      <w:spacing w:after="120"/>
      <w:ind w:left="420" w:leftChars="200"/>
    </w:pPr>
  </w:style>
  <w:style w:type="paragraph" w:styleId="12">
    <w:name w:val="Body Text First Indent 2"/>
    <w:basedOn w:val="11"/>
    <w:qFormat/>
    <w:uiPriority w:val="0"/>
    <w:pPr>
      <w:ind w:firstLine="420" w:firstLineChars="200"/>
    </w:pPr>
  </w:style>
  <w:style w:type="paragraph" w:styleId="15">
    <w:name w:val="List Paragraph"/>
    <w:basedOn w:val="1"/>
    <w:qFormat/>
    <w:uiPriority w:val="34"/>
    <w:pPr>
      <w:ind w:firstLine="420" w:firstLineChars="200"/>
    </w:pPr>
    <w:rPr>
      <w:sz w:val="21"/>
    </w:rPr>
  </w:style>
  <w:style w:type="paragraph" w:customStyle="1" w:styleId="16">
    <w:name w:val="List Paragraph1"/>
    <w:qFormat/>
    <w:uiPriority w:val="0"/>
    <w:pPr>
      <w:widowControl w:val="0"/>
      <w:adjustRightInd w:val="0"/>
      <w:spacing w:line="360" w:lineRule="atLeast"/>
      <w:ind w:firstLine="420" w:firstLineChars="200"/>
      <w:jc w:val="both"/>
      <w:textAlignment w:val="baseline"/>
    </w:pPr>
    <w:rPr>
      <w:rFonts w:ascii="Times New Roman" w:hAnsi="Times New Roman" w:eastAsia="宋体" w:cs="Times New Roman"/>
      <w:szCs w:val="21"/>
      <w:lang w:val="en-US" w:eastAsia="zh-CN" w:bidi="ar-SA"/>
    </w:rPr>
  </w:style>
  <w:style w:type="paragraph" w:customStyle="1" w:styleId="17">
    <w:name w:val="正文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6394</Words>
  <Characters>6449</Characters>
  <Lines>0</Lines>
  <Paragraphs>0</Paragraphs>
  <TotalTime>10</TotalTime>
  <ScaleCrop>false</ScaleCrop>
  <LinksUpToDate>false</LinksUpToDate>
  <CharactersWithSpaces>6450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2026-08-07T01:53:00Z</dcterms:created>
  <dc:creator>林经纬</dc:creator>
  <cp:lastModifiedBy>华伦杨立敏</cp:lastModifiedBy>
  <dcterms:modified xsi:type="dcterms:W3CDTF">2026-08-07T11:37:22Z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822EAEC641024164AE3E10927A466E28_13</vt:lpwstr>
  </property>
  <property fmtid="{D5CDD505-2E9C-101B-9397-08002B2CF9AE}" pid="4" name="KSOTemplateDocerSaveRecord">
    <vt:lpwstr>eyJoZGlkIjoiZDJkYWFkYjA4OGFiODllODRjZTA1YmUwY2IzN2UzY2MiLCJ1c2VySWQiOiIzMTQ1MzkzMzUifQ==</vt:lpwstr>
  </property>
</Properties>
</file>